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A364" w14:textId="77777777" w:rsidR="00C50924" w:rsidRPr="004A7DC7" w:rsidRDefault="00C50924" w:rsidP="004A7DC7">
      <w:pPr>
        <w:ind w:right="-709"/>
        <w:rPr>
          <w:rFonts w:ascii="Segoe UI" w:hAnsi="Segoe UI" w:cs="Segoe UI"/>
          <w:b/>
        </w:rPr>
      </w:pPr>
      <w:r w:rsidRPr="004A7DC7">
        <w:rPr>
          <w:rFonts w:ascii="Segoe UI" w:hAnsi="Segoe UI" w:cs="Segoe UI"/>
          <w:b/>
        </w:rPr>
        <w:t xml:space="preserve">Справка о компании </w:t>
      </w:r>
      <w:r w:rsidRPr="004A7DC7">
        <w:rPr>
          <w:rFonts w:ascii="Segoe UI" w:hAnsi="Segoe UI" w:cs="Segoe UI"/>
          <w:b/>
          <w:lang w:val="en-US"/>
        </w:rPr>
        <w:t>STADA</w:t>
      </w:r>
    </w:p>
    <w:p w14:paraId="5F2DE5E9" w14:textId="693C931F" w:rsidR="005E0A3A" w:rsidRPr="004A7DC7" w:rsidRDefault="00451FE5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  <w:b/>
          <w:lang w:val="en-US"/>
        </w:rPr>
        <w:t>STADA</w:t>
      </w:r>
      <w:r w:rsidRPr="004A7DC7">
        <w:rPr>
          <w:rFonts w:ascii="Segoe UI" w:hAnsi="Segoe UI" w:cs="Segoe UI"/>
          <w:b/>
        </w:rPr>
        <w:t xml:space="preserve"> </w:t>
      </w:r>
      <w:r w:rsidRPr="004A7DC7">
        <w:rPr>
          <w:rFonts w:ascii="Segoe UI" w:hAnsi="Segoe UI" w:cs="Segoe UI"/>
          <w:b/>
          <w:lang w:val="en-US"/>
        </w:rPr>
        <w:t>Arzneimittel</w:t>
      </w:r>
      <w:r w:rsidRPr="004A7DC7">
        <w:rPr>
          <w:rFonts w:ascii="Segoe UI" w:hAnsi="Segoe UI" w:cs="Segoe UI"/>
          <w:b/>
        </w:rPr>
        <w:t xml:space="preserve"> </w:t>
      </w:r>
      <w:r w:rsidRPr="004A7DC7">
        <w:rPr>
          <w:rFonts w:ascii="Segoe UI" w:hAnsi="Segoe UI" w:cs="Segoe UI"/>
          <w:b/>
          <w:lang w:val="en-US"/>
        </w:rPr>
        <w:t>AG</w:t>
      </w:r>
      <w:r w:rsidR="005E0A3A" w:rsidRPr="004A7DC7">
        <w:rPr>
          <w:rFonts w:ascii="Segoe UI" w:hAnsi="Segoe UI" w:cs="Segoe UI"/>
        </w:rPr>
        <w:t xml:space="preserve"> – международная фармацевтическая компания, которая уже </w:t>
      </w:r>
      <w:r w:rsidR="005E0A3A" w:rsidRPr="004A7DC7">
        <w:rPr>
          <w:rFonts w:ascii="Segoe UI" w:hAnsi="Segoe UI" w:cs="Segoe UI"/>
          <w:b/>
          <w:bCs/>
        </w:rPr>
        <w:t>более 125 лет</w:t>
      </w:r>
      <w:r w:rsidR="005E0A3A" w:rsidRPr="004A7DC7">
        <w:rPr>
          <w:rFonts w:ascii="Segoe UI" w:hAnsi="Segoe UI" w:cs="Segoe UI"/>
        </w:rPr>
        <w:t xml:space="preserve"> следует своей миссии - </w:t>
      </w:r>
      <w:r w:rsidR="005E0A3A" w:rsidRPr="004A7DC7">
        <w:rPr>
          <w:rFonts w:ascii="Segoe UI" w:hAnsi="Segoe UI" w:cs="Segoe UI"/>
          <w:b/>
          <w:bCs/>
        </w:rPr>
        <w:t>заботиться о здоровье людей, выстраивая доверительные отношения с партнерами и потребителями</w:t>
      </w:r>
      <w:r w:rsidR="005E0A3A" w:rsidRPr="004A7DC7">
        <w:rPr>
          <w:rFonts w:ascii="Segoe UI" w:hAnsi="Segoe UI" w:cs="Segoe UI"/>
        </w:rPr>
        <w:t xml:space="preserve">. STADA стремится к тому, чтобы препараты, произведенные компанией, были уверенным выбором профессионалов и потребителей во всех странах ее присутствия. </w:t>
      </w:r>
    </w:p>
    <w:p w14:paraId="7EDA1001" w14:textId="77777777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>История STADA началась 14 марта 1895 года в немецком городе Дрездене, где местные фармацевты объединились в ассоциацию и начали создавать лечебные препараты для обеспечения эффективного и доступного общественного здравоохранения по единым стандартам качества. Название компании представляет собой аббревиатуру St.d.A — Standardarzneimittel deutscher Apotheker, что в переводе с немецкого означает «Стандарт препаратов немецких фармацевтов».</w:t>
      </w:r>
    </w:p>
    <w:p w14:paraId="0EA4F9F1" w14:textId="2FF6508D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В настоящий момент продукция STADA представлена </w:t>
      </w:r>
      <w:r w:rsidRPr="004A7DC7">
        <w:rPr>
          <w:rFonts w:ascii="Segoe UI" w:hAnsi="Segoe UI" w:cs="Segoe UI"/>
          <w:b/>
          <w:bCs/>
        </w:rPr>
        <w:t>в 120 странах мира</w:t>
      </w:r>
      <w:r w:rsidRPr="004A7DC7">
        <w:rPr>
          <w:rFonts w:ascii="Segoe UI" w:hAnsi="Segoe UI" w:cs="Segoe UI"/>
        </w:rPr>
        <w:t>, в том числе в России и странах СНГ.</w:t>
      </w:r>
    </w:p>
    <w:p w14:paraId="6A154487" w14:textId="54B36E4B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Ключевые направления бизнеса STADA - сегмент </w:t>
      </w:r>
      <w:r w:rsidRPr="004A7DC7">
        <w:rPr>
          <w:rFonts w:ascii="Segoe UI" w:hAnsi="Segoe UI" w:cs="Segoe UI"/>
          <w:b/>
          <w:bCs/>
        </w:rPr>
        <w:t>Consumer Healthcare</w:t>
      </w:r>
      <w:r w:rsidR="00E21F32" w:rsidRPr="004A7DC7">
        <w:rPr>
          <w:rFonts w:ascii="Segoe UI" w:hAnsi="Segoe UI" w:cs="Segoe UI"/>
          <w:b/>
          <w:bCs/>
        </w:rPr>
        <w:t>,</w:t>
      </w:r>
      <w:r w:rsidRPr="004A7DC7">
        <w:rPr>
          <w:rFonts w:ascii="Segoe UI" w:hAnsi="Segoe UI" w:cs="Segoe UI"/>
        </w:rPr>
        <w:t xml:space="preserve"> </w:t>
      </w:r>
      <w:r w:rsidRPr="004A7DC7">
        <w:rPr>
          <w:rFonts w:ascii="Segoe UI" w:hAnsi="Segoe UI" w:cs="Segoe UI"/>
          <w:b/>
          <w:bCs/>
        </w:rPr>
        <w:t>дженерики</w:t>
      </w:r>
      <w:r w:rsidRPr="004A7DC7">
        <w:rPr>
          <w:rFonts w:ascii="Segoe UI" w:hAnsi="Segoe UI" w:cs="Segoe UI"/>
        </w:rPr>
        <w:t xml:space="preserve">, </w:t>
      </w:r>
      <w:r w:rsidR="00E21F32" w:rsidRPr="004A7DC7">
        <w:rPr>
          <w:rFonts w:ascii="Segoe UI" w:hAnsi="Segoe UI" w:cs="Segoe UI"/>
        </w:rPr>
        <w:t xml:space="preserve">и </w:t>
      </w:r>
      <w:r w:rsidRPr="004A7DC7">
        <w:rPr>
          <w:rFonts w:ascii="Segoe UI" w:hAnsi="Segoe UI" w:cs="Segoe UI"/>
          <w:b/>
          <w:bCs/>
        </w:rPr>
        <w:t xml:space="preserve">специализированные </w:t>
      </w:r>
      <w:r w:rsidR="00557BD4">
        <w:rPr>
          <w:rFonts w:ascii="Segoe UI" w:hAnsi="Segoe UI" w:cs="Segoe UI"/>
          <w:b/>
          <w:bCs/>
        </w:rPr>
        <w:t>препараты</w:t>
      </w:r>
      <w:r w:rsidRPr="004A7DC7">
        <w:rPr>
          <w:rFonts w:ascii="Segoe UI" w:hAnsi="Segoe UI" w:cs="Segoe UI"/>
        </w:rPr>
        <w:t xml:space="preserve">. Компания продолжает расширять свой бизнес в этих областях по всему миру как органически, так и путем приобретений. </w:t>
      </w:r>
    </w:p>
    <w:p w14:paraId="4CF2CECD" w14:textId="6567BF3D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Будучи международной компанией, мы уделяем пристальное внимание интернационализации нашего производства и бизнеса, при этом в каждом регионе остаемся локальным игроком рынка. В группу STADA входит </w:t>
      </w:r>
      <w:r w:rsidRPr="004A7DC7">
        <w:rPr>
          <w:rFonts w:ascii="Segoe UI" w:hAnsi="Segoe UI" w:cs="Segoe UI"/>
          <w:b/>
          <w:bCs/>
        </w:rPr>
        <w:t>более</w:t>
      </w:r>
      <w:r w:rsidRPr="004A7DC7">
        <w:rPr>
          <w:rFonts w:ascii="Segoe UI" w:hAnsi="Segoe UI" w:cs="Segoe UI"/>
        </w:rPr>
        <w:t xml:space="preserve"> </w:t>
      </w:r>
      <w:r w:rsidRPr="004A7DC7">
        <w:rPr>
          <w:rFonts w:ascii="Segoe UI" w:hAnsi="Segoe UI" w:cs="Segoe UI"/>
          <w:b/>
          <w:bCs/>
        </w:rPr>
        <w:t>20 производственных площадок по всему мире</w:t>
      </w:r>
      <w:r w:rsidRPr="004A7DC7">
        <w:rPr>
          <w:rFonts w:ascii="Segoe UI" w:hAnsi="Segoe UI" w:cs="Segoe UI"/>
        </w:rPr>
        <w:t>, в том числе два российских завода – «Нижфарм» (г. Нижний Новгород) и «Хемофарм» (г. Обнинск).</w:t>
      </w:r>
    </w:p>
    <w:p w14:paraId="19F46D8F" w14:textId="209E2537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Производственная площадка </w:t>
      </w:r>
      <w:r w:rsidRPr="004A7DC7">
        <w:rPr>
          <w:rFonts w:ascii="Segoe UI" w:hAnsi="Segoe UI" w:cs="Segoe UI"/>
          <w:b/>
          <w:bCs/>
        </w:rPr>
        <w:t xml:space="preserve">«Нижфарм» </w:t>
      </w:r>
      <w:r w:rsidR="00E21F32" w:rsidRPr="004A7DC7">
        <w:rPr>
          <w:rFonts w:ascii="Segoe UI" w:hAnsi="Segoe UI" w:cs="Segoe UI"/>
          <w:b/>
          <w:bCs/>
        </w:rPr>
        <w:t xml:space="preserve">(г. Нижний Новгород) </w:t>
      </w:r>
      <w:r w:rsidRPr="004A7DC7">
        <w:rPr>
          <w:rFonts w:ascii="Segoe UI" w:hAnsi="Segoe UI" w:cs="Segoe UI"/>
          <w:b/>
          <w:bCs/>
        </w:rPr>
        <w:t>вошла в состав STADA в 2004 году</w:t>
      </w:r>
      <w:r w:rsidRPr="004A7DC7">
        <w:rPr>
          <w:rFonts w:ascii="Segoe UI" w:hAnsi="Segoe UI" w:cs="Segoe UI"/>
        </w:rPr>
        <w:t xml:space="preserve">. Это крупнейший российский производитель мягких лекарственных форм (мази, суппозитории, гели). Производственная площадка с вековой историей была первой подтвердившей соответствие международным стандартам качества GMP в России. </w:t>
      </w:r>
    </w:p>
    <w:p w14:paraId="511BCDAE" w14:textId="77777777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  <w:b/>
          <w:bCs/>
        </w:rPr>
        <w:t>В 2010 году</w:t>
      </w:r>
      <w:r w:rsidRPr="004A7DC7">
        <w:rPr>
          <w:rFonts w:ascii="Segoe UI" w:hAnsi="Segoe UI" w:cs="Segoe UI"/>
        </w:rPr>
        <w:t xml:space="preserve"> в состав группы компаний </w:t>
      </w:r>
      <w:r w:rsidRPr="004A7DC7">
        <w:rPr>
          <w:rFonts w:ascii="Segoe UI" w:hAnsi="Segoe UI" w:cs="Segoe UI"/>
          <w:b/>
          <w:bCs/>
        </w:rPr>
        <w:t>вошла производственная площадка «Хемофарм» (г. Обнинск).</w:t>
      </w:r>
      <w:r w:rsidRPr="004A7DC7">
        <w:rPr>
          <w:rFonts w:ascii="Segoe UI" w:hAnsi="Segoe UI" w:cs="Segoe UI"/>
        </w:rPr>
        <w:t xml:space="preserve"> Это первое крупное иностранное производство, запущенное в Обнинской муниципальной промышленной зоне, из которой в дальнейшем выросли индустриальные парки Калужской области.</w:t>
      </w:r>
    </w:p>
    <w:p w14:paraId="7ADD9FB0" w14:textId="7C786A5F" w:rsidR="00E21F32" w:rsidRPr="004A7DC7" w:rsidRDefault="00E21F32" w:rsidP="00E21F32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lastRenderedPageBreak/>
        <w:t xml:space="preserve">В настоящий момент STADA имеет один из самых глубоких уровней </w:t>
      </w:r>
      <w:r w:rsidRPr="004A7DC7">
        <w:rPr>
          <w:rFonts w:ascii="Segoe UI" w:hAnsi="Segoe UI" w:cs="Segoe UI"/>
          <w:b/>
          <w:bCs/>
        </w:rPr>
        <w:t>локализации — более 65%,</w:t>
      </w:r>
      <w:r w:rsidRPr="004A7DC7">
        <w:rPr>
          <w:rFonts w:ascii="Segoe UI" w:hAnsi="Segoe UI" w:cs="Segoe UI"/>
        </w:rPr>
        <w:t xml:space="preserve"> и продолжает вкладывать средства в это направление.</w:t>
      </w:r>
    </w:p>
    <w:p w14:paraId="3295B414" w14:textId="7C72A01A" w:rsidR="00E21F32" w:rsidRPr="004A7DC7" w:rsidRDefault="00E21F32" w:rsidP="00E21F32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В STADA в регионе Россия и СНГ работает </w:t>
      </w:r>
      <w:r w:rsidRPr="004A7DC7">
        <w:rPr>
          <w:rFonts w:ascii="Segoe UI" w:hAnsi="Segoe UI" w:cs="Segoe UI"/>
          <w:b/>
          <w:bCs/>
        </w:rPr>
        <w:t>более 2 500 сотрудников</w:t>
      </w:r>
      <w:r w:rsidRPr="004A7DC7">
        <w:rPr>
          <w:rFonts w:ascii="Segoe UI" w:hAnsi="Segoe UI" w:cs="Segoe UI"/>
        </w:rPr>
        <w:t>.</w:t>
      </w:r>
    </w:p>
    <w:p w14:paraId="32AE7809" w14:textId="05F6E56C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STADA — это компания с обширным портфелем. </w:t>
      </w:r>
      <w:r w:rsidRPr="004A7DC7">
        <w:rPr>
          <w:rFonts w:ascii="Segoe UI" w:hAnsi="Segoe UI" w:cs="Segoe UI"/>
          <w:b/>
          <w:bCs/>
        </w:rPr>
        <w:t>В России это более 170 продуктов</w:t>
      </w:r>
      <w:r w:rsidRPr="004A7DC7">
        <w:rPr>
          <w:rFonts w:ascii="Segoe UI" w:hAnsi="Segoe UI" w:cs="Segoe UI"/>
        </w:rPr>
        <w:t>, соответствующих высоким стандартам традиционного немецкого качества. Таким образом мы обеспечиваем миллионы пациентов лекарственными препаратами, необходимыми для лечения хронических заболеваний, даем возможность предупреждать развитие болезней и ежедневно заботиться о своем здоровье и здоровье своих близких, улучшая качество жизни.</w:t>
      </w:r>
    </w:p>
    <w:p w14:paraId="6BCC0625" w14:textId="0FB3E082" w:rsidR="00E21F32" w:rsidRPr="004A7DC7" w:rsidRDefault="00E21F32" w:rsidP="005E0A3A">
      <w:pPr>
        <w:jc w:val="both"/>
        <w:rPr>
          <w:rFonts w:ascii="Segoe UI" w:hAnsi="Segoe UI" w:cs="Segoe UI"/>
          <w:b/>
          <w:bCs/>
        </w:rPr>
      </w:pPr>
      <w:r w:rsidRPr="004A7DC7">
        <w:rPr>
          <w:rFonts w:ascii="Segoe UI" w:hAnsi="Segoe UI" w:cs="Segoe UI"/>
        </w:rPr>
        <w:t xml:space="preserve">Российский продуктовый портфель STADA включает лекарственные средства </w:t>
      </w:r>
      <w:r w:rsidRPr="004A7DC7">
        <w:rPr>
          <w:rFonts w:ascii="Segoe UI" w:hAnsi="Segoe UI" w:cs="Segoe UI"/>
          <w:b/>
          <w:bCs/>
        </w:rPr>
        <w:t>17 из 20 терапевтических групп, самых востребованных препаратов в аптечной рознице.</w:t>
      </w:r>
    </w:p>
    <w:p w14:paraId="6A3FB35B" w14:textId="11EBD13C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STADA - один из крупнейших производителей препаратов сегмента Consumer Healthcare и дженериков, </w:t>
      </w:r>
      <w:r w:rsidR="00E21F32" w:rsidRPr="004A7DC7">
        <w:rPr>
          <w:rFonts w:ascii="Segoe UI" w:hAnsi="Segoe UI" w:cs="Segoe UI"/>
        </w:rPr>
        <w:t xml:space="preserve">и </w:t>
      </w:r>
      <w:r w:rsidRPr="004A7DC7">
        <w:rPr>
          <w:rFonts w:ascii="Segoe UI" w:hAnsi="Segoe UI" w:cs="Segoe UI"/>
        </w:rPr>
        <w:t>специализированны</w:t>
      </w:r>
      <w:r w:rsidR="00E21F32" w:rsidRPr="004A7DC7">
        <w:rPr>
          <w:rFonts w:ascii="Segoe UI" w:hAnsi="Segoe UI" w:cs="Segoe UI"/>
        </w:rPr>
        <w:t>х</w:t>
      </w:r>
      <w:r w:rsidRPr="004A7DC7">
        <w:rPr>
          <w:rFonts w:ascii="Segoe UI" w:hAnsi="Segoe UI" w:cs="Segoe UI"/>
        </w:rPr>
        <w:t xml:space="preserve"> </w:t>
      </w:r>
      <w:r w:rsidR="00557BD4">
        <w:rPr>
          <w:rFonts w:ascii="Segoe UI" w:hAnsi="Segoe UI" w:cs="Segoe UI"/>
        </w:rPr>
        <w:t>препаратов</w:t>
      </w:r>
      <w:r w:rsidRPr="004A7DC7">
        <w:rPr>
          <w:rFonts w:ascii="Segoe UI" w:hAnsi="Segoe UI" w:cs="Segoe UI"/>
        </w:rPr>
        <w:t>.</w:t>
      </w:r>
    </w:p>
    <w:p w14:paraId="726D66FE" w14:textId="7AFE4A6A" w:rsidR="00E21F32" w:rsidRPr="004A7DC7" w:rsidRDefault="00E21F32" w:rsidP="00E21F32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Лекарственные средства производства STADA отвечают самым главным ожиданиям: они безопасны, эффективны и доступны. </w:t>
      </w:r>
    </w:p>
    <w:p w14:paraId="5956AA78" w14:textId="3FA22CB7" w:rsidR="00E21F32" w:rsidRPr="004A7DC7" w:rsidRDefault="00E21F32" w:rsidP="00E21F32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В России STADA </w:t>
      </w:r>
      <w:r w:rsidRPr="004A7DC7">
        <w:rPr>
          <w:rFonts w:ascii="Segoe UI" w:hAnsi="Segoe UI" w:cs="Segoe UI"/>
          <w:b/>
          <w:bCs/>
        </w:rPr>
        <w:t xml:space="preserve">сотрудничает с 61 аптечными сетями. </w:t>
      </w:r>
      <w:r w:rsidRPr="004A7DC7">
        <w:rPr>
          <w:rFonts w:ascii="Segoe UI" w:hAnsi="Segoe UI" w:cs="Segoe UI"/>
        </w:rPr>
        <w:t>Это более 46.000 аптек.</w:t>
      </w:r>
    </w:p>
    <w:p w14:paraId="36E8261E" w14:textId="45D94AEA" w:rsidR="005E0A3A" w:rsidRPr="004A7DC7" w:rsidRDefault="005E0A3A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Компания также является крупнейшим иностранным инвестором в российский фармацевтический бизнес. Объем инвестиций </w:t>
      </w:r>
      <w:r w:rsidRPr="004A7DC7">
        <w:rPr>
          <w:rFonts w:ascii="Segoe UI" w:hAnsi="Segoe UI" w:cs="Segoe UI"/>
          <w:lang w:val="en-US"/>
        </w:rPr>
        <w:t>STADA</w:t>
      </w:r>
      <w:r w:rsidRPr="004A7DC7">
        <w:rPr>
          <w:rFonts w:ascii="Segoe UI" w:hAnsi="Segoe UI" w:cs="Segoe UI"/>
        </w:rPr>
        <w:t xml:space="preserve"> в 2020 году составил 660 млн долларов США, а суммарно, по данным E&amp;Y, </w:t>
      </w:r>
      <w:r w:rsidRPr="004A7DC7">
        <w:rPr>
          <w:rFonts w:ascii="Segoe UI" w:hAnsi="Segoe UI" w:cs="Segoe UI"/>
          <w:b/>
          <w:bCs/>
        </w:rPr>
        <w:t>инвестиции STADA</w:t>
      </w:r>
      <w:r w:rsidRPr="004A7DC7">
        <w:rPr>
          <w:rFonts w:ascii="Segoe UI" w:hAnsi="Segoe UI" w:cs="Segoe UI"/>
        </w:rPr>
        <w:t xml:space="preserve"> в развитие фарм</w:t>
      </w:r>
      <w:r w:rsidR="00E21F32" w:rsidRPr="004A7DC7">
        <w:rPr>
          <w:rFonts w:ascii="Segoe UI" w:hAnsi="Segoe UI" w:cs="Segoe UI"/>
        </w:rPr>
        <w:t xml:space="preserve">ацевтической индустрии </w:t>
      </w:r>
      <w:r w:rsidRPr="004A7DC7">
        <w:rPr>
          <w:rFonts w:ascii="Segoe UI" w:hAnsi="Segoe UI" w:cs="Segoe UI"/>
        </w:rPr>
        <w:t xml:space="preserve">в России за последние 15 лет </w:t>
      </w:r>
      <w:r w:rsidRPr="004A7DC7">
        <w:rPr>
          <w:rFonts w:ascii="Segoe UI" w:hAnsi="Segoe UI" w:cs="Segoe UI"/>
          <w:b/>
          <w:bCs/>
        </w:rPr>
        <w:t>превысили 1 млрд долларов США</w:t>
      </w:r>
      <w:r w:rsidRPr="004A7DC7">
        <w:rPr>
          <w:rFonts w:ascii="Segoe UI" w:hAnsi="Segoe UI" w:cs="Segoe UI"/>
        </w:rPr>
        <w:t xml:space="preserve">. </w:t>
      </w:r>
    </w:p>
    <w:p w14:paraId="5F05D16D" w14:textId="3D02FE72" w:rsidR="001D71FA" w:rsidRPr="004A7DC7" w:rsidRDefault="004C55FE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Штаб-квартира компании расположена в г. Бад-Фильбель (Германия). </w:t>
      </w:r>
    </w:p>
    <w:p w14:paraId="4088863E" w14:textId="5E021F52" w:rsidR="00CB02F1" w:rsidRPr="004A7DC7" w:rsidRDefault="00692D6B" w:rsidP="005E0A3A">
      <w:pPr>
        <w:jc w:val="both"/>
        <w:rPr>
          <w:rFonts w:ascii="Segoe UI" w:hAnsi="Segoe UI" w:cs="Segoe UI"/>
        </w:rPr>
      </w:pPr>
      <w:r w:rsidRPr="004A7DC7">
        <w:rPr>
          <w:rFonts w:ascii="Segoe UI" w:hAnsi="Segoe UI" w:cs="Segoe UI"/>
        </w:rPr>
        <w:t xml:space="preserve">Официальный сайт компании: </w:t>
      </w:r>
      <w:hyperlink r:id="rId11" w:history="1">
        <w:r w:rsidR="007E4329" w:rsidRPr="004A7DC7">
          <w:rPr>
            <w:rStyle w:val="af4"/>
            <w:rFonts w:ascii="Segoe UI" w:hAnsi="Segoe UI" w:cs="Segoe UI"/>
            <w:lang w:val="en-US"/>
          </w:rPr>
          <w:t>www</w:t>
        </w:r>
        <w:r w:rsidR="007E4329" w:rsidRPr="004A7DC7">
          <w:rPr>
            <w:rStyle w:val="af4"/>
            <w:rFonts w:ascii="Segoe UI" w:hAnsi="Segoe UI" w:cs="Segoe UI"/>
          </w:rPr>
          <w:t>.</w:t>
        </w:r>
        <w:r w:rsidR="007E4329" w:rsidRPr="004A7DC7">
          <w:rPr>
            <w:rStyle w:val="af4"/>
            <w:rFonts w:ascii="Segoe UI" w:hAnsi="Segoe UI" w:cs="Segoe UI"/>
            <w:lang w:val="en-US"/>
          </w:rPr>
          <w:t>stada</w:t>
        </w:r>
        <w:r w:rsidR="007E4329" w:rsidRPr="004A7DC7">
          <w:rPr>
            <w:rStyle w:val="af4"/>
            <w:rFonts w:ascii="Segoe UI" w:hAnsi="Segoe UI" w:cs="Segoe UI"/>
          </w:rPr>
          <w:t>.</w:t>
        </w:r>
        <w:r w:rsidR="007E4329" w:rsidRPr="004A7DC7">
          <w:rPr>
            <w:rStyle w:val="af4"/>
            <w:rFonts w:ascii="Segoe UI" w:hAnsi="Segoe UI" w:cs="Segoe UI"/>
            <w:lang w:val="en-US"/>
          </w:rPr>
          <w:t>ru</w:t>
        </w:r>
      </w:hyperlink>
      <w:r w:rsidR="007E4329" w:rsidRPr="004A7DC7">
        <w:rPr>
          <w:rFonts w:ascii="Segoe UI" w:hAnsi="Segoe UI" w:cs="Segoe UI"/>
        </w:rPr>
        <w:t xml:space="preserve"> </w:t>
      </w:r>
    </w:p>
    <w:p w14:paraId="5092E192" w14:textId="2CF88010" w:rsidR="00CB02F1" w:rsidRPr="004A7DC7" w:rsidRDefault="00CB02F1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37AB304D" w14:textId="568EC9DF" w:rsidR="00EC31FF" w:rsidRPr="004A7DC7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3EE3449B" w14:textId="1CA5B8B2" w:rsidR="00EC31FF" w:rsidRPr="004A7DC7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1CAB3841" w14:textId="41D1BC26" w:rsidR="008858CB" w:rsidRPr="004A7DC7" w:rsidRDefault="008858CB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6A9BD3B8" w14:textId="7F76BB89" w:rsidR="00EC31FF" w:rsidRPr="004A7DC7" w:rsidRDefault="00EC31FF" w:rsidP="00F93B2C">
      <w:pPr>
        <w:ind w:left="-992" w:right="-709" w:firstLine="709"/>
        <w:jc w:val="both"/>
        <w:rPr>
          <w:rFonts w:ascii="Segoe UI" w:hAnsi="Segoe UI" w:cs="Segoe UI"/>
        </w:rPr>
      </w:pPr>
    </w:p>
    <w:p w14:paraId="1FD8B70E" w14:textId="57F3641C" w:rsidR="00EA2040" w:rsidRPr="00EA2040" w:rsidRDefault="008858CB" w:rsidP="00EA2040">
      <w:pPr>
        <w:pStyle w:val="a7"/>
        <w:spacing w:before="0" w:beforeAutospacing="0" w:after="0" w:afterAutospacing="0" w:line="264" w:lineRule="auto"/>
      </w:pPr>
      <w:r w:rsidRPr="00F80A88">
        <w:rPr>
          <w:sz w:val="18"/>
        </w:rPr>
        <w:t>*</w:t>
      </w:r>
      <w:r w:rsidR="00EA2040" w:rsidRPr="00EA2040">
        <w:rPr>
          <w:rFonts w:asciiTheme="majorHAnsi" w:eastAsiaTheme="majorEastAsia" w:hAnsi="Noto Sans" w:cstheme="majorBidi"/>
          <w:color w:val="8DB3E2" w:themeColor="text2" w:themeTint="66"/>
          <w:sz w:val="18"/>
          <w:szCs w:val="18"/>
        </w:rPr>
        <w:t xml:space="preserve"> </w:t>
      </w:r>
      <w:r w:rsidR="00EA2040" w:rsidRPr="00EA2040">
        <w:rPr>
          <w:rFonts w:ascii="Segoe UI" w:eastAsiaTheme="minorEastAsia" w:hAnsi="Segoe UI" w:cs="Segoe UI"/>
          <w:sz w:val="16"/>
          <w:szCs w:val="20"/>
        </w:rPr>
        <w:t>По сумме объема продаж собственных препаратов, приобретенного портфеля фармкомпании Takeda и приобретаемого портфеля GSK, включая продажи бренда «Аквалор» - по данным компании IQVIA, FY2019, все сегменты рынка.</w:t>
      </w:r>
    </w:p>
    <w:p w14:paraId="19540F13" w14:textId="51CF7C19" w:rsidR="008858CB" w:rsidRPr="00F80A88" w:rsidRDefault="008858CB" w:rsidP="008858CB">
      <w:pPr>
        <w:pStyle w:val="af5"/>
        <w:ind w:left="77" w:right="-709"/>
        <w:jc w:val="both"/>
        <w:rPr>
          <w:rFonts w:ascii="Segoe UI" w:hAnsi="Segoe UI" w:cs="Segoe UI"/>
          <w:sz w:val="16"/>
          <w:szCs w:val="20"/>
        </w:rPr>
      </w:pPr>
    </w:p>
    <w:p w14:paraId="440BBC02" w14:textId="52F507C4" w:rsidR="008858CB" w:rsidRPr="008858CB" w:rsidRDefault="00EA2040" w:rsidP="00EA2040">
      <w:pPr>
        <w:pStyle w:val="af5"/>
        <w:ind w:left="77" w:right="-709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6"/>
          <w:szCs w:val="20"/>
        </w:rPr>
        <w:t>*</w:t>
      </w:r>
      <w:r w:rsidRPr="00EA2040">
        <w:rPr>
          <w:rFonts w:ascii="Segoe UI" w:hAnsi="Segoe UI" w:cs="Segoe UI"/>
          <w:sz w:val="16"/>
          <w:szCs w:val="20"/>
        </w:rPr>
        <w:t>* По сумме объема продаж собственных препаратов и приобретенного портфеля  фармкомпании Takeda, включая продажи бренда «Аквалор» - по данным компании IQVIA, FY2019, все сегменты рынка.</w:t>
      </w:r>
    </w:p>
    <w:sectPr w:rsidR="008858CB" w:rsidRPr="008858CB" w:rsidSect="008E067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19" w:right="1133" w:bottom="1843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21328" w14:textId="77777777" w:rsidR="001C1097" w:rsidRDefault="001C1097" w:rsidP="00715E45">
      <w:pPr>
        <w:spacing w:after="0" w:line="240" w:lineRule="auto"/>
      </w:pPr>
      <w:r>
        <w:separator/>
      </w:r>
    </w:p>
  </w:endnote>
  <w:endnote w:type="continuationSeparator" w:id="0">
    <w:p w14:paraId="794BFE1D" w14:textId="77777777" w:rsidR="001C1097" w:rsidRDefault="001C1097" w:rsidP="0071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CC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6448026"/>
      <w:docPartObj>
        <w:docPartGallery w:val="Page Numbers (Bottom of Page)"/>
        <w:docPartUnique/>
      </w:docPartObj>
    </w:sdtPr>
    <w:sdtEndPr/>
    <w:sdtContent>
      <w:p w14:paraId="674420B4" w14:textId="77777777" w:rsidR="00F83B68" w:rsidRDefault="00F83B68" w:rsidP="00CC25A5">
        <w:pPr>
          <w:pStyle w:val="a5"/>
          <w:ind w:right="-1561"/>
          <w:jc w:val="right"/>
        </w:pPr>
      </w:p>
      <w:tbl>
        <w:tblPr>
          <w:tblStyle w:val="a9"/>
          <w:tblW w:w="10410" w:type="dxa"/>
          <w:tblInd w:w="-54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321"/>
          <w:gridCol w:w="1886"/>
          <w:gridCol w:w="2466"/>
          <w:gridCol w:w="1885"/>
          <w:gridCol w:w="1852"/>
        </w:tblGrid>
        <w:tr w:rsidR="00F83B68" w:rsidRPr="00106D58" w14:paraId="535D0F9C" w14:textId="77777777" w:rsidTr="00F83B68">
          <w:trPr>
            <w:trHeight w:val="275"/>
          </w:trPr>
          <w:tc>
            <w:tcPr>
              <w:tcW w:w="2321" w:type="dxa"/>
            </w:tcPr>
            <w:p w14:paraId="3BA786F0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«Нижфарм»</w:t>
              </w:r>
            </w:p>
            <w:p w14:paraId="24F06E18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Салганская, 7, Бокс №459,</w:t>
              </w:r>
            </w:p>
            <w:p w14:paraId="36BC5E7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Нижний Новгород, Россия, 603950</w:t>
              </w:r>
            </w:p>
          </w:tc>
          <w:tc>
            <w:tcPr>
              <w:tcW w:w="1886" w:type="dxa"/>
            </w:tcPr>
            <w:p w14:paraId="737FF914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   +7 (831) 278 80 88</w:t>
              </w:r>
            </w:p>
            <w:p w14:paraId="0F8360E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 +7 (831) 430 72 13</w:t>
              </w:r>
            </w:p>
            <w:p w14:paraId="3E29B32C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med@stada.ru</w:t>
              </w:r>
            </w:p>
            <w:p w14:paraId="60CB615F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2466" w:type="dxa"/>
            </w:tcPr>
            <w:p w14:paraId="756350C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Московское представительство</w:t>
              </w:r>
            </w:p>
            <w:p w14:paraId="7E1FB9C3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b/>
                  <w:color w:val="18499B"/>
                  <w:sz w:val="12"/>
                  <w:szCs w:val="12"/>
                </w:rPr>
                <w:t>АО «Нижфарм»</w:t>
              </w:r>
            </w:p>
            <w:p w14:paraId="22266042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Большая Ордынка, д. 44, стр. 4,</w:t>
              </w:r>
            </w:p>
            <w:p w14:paraId="3547858A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Москва, Россия, 119017</w:t>
              </w:r>
            </w:p>
          </w:tc>
          <w:tc>
            <w:tcPr>
              <w:tcW w:w="1885" w:type="dxa"/>
            </w:tcPr>
            <w:p w14:paraId="13DAD681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тел.+7 (495) 797 31 10</w:t>
              </w:r>
            </w:p>
            <w:p w14:paraId="4D63BE65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факс +7 (495) 797 31 11</w:t>
              </w:r>
            </w:p>
            <w:p w14:paraId="068C16FD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m</w:t>
              </w:r>
              <w:r w:rsidRPr="00106D58">
                <w:rPr>
                  <w:rFonts w:asciiTheme="majorHAnsi" w:hAnsiTheme="majorHAnsi" w:cstheme="majorHAnsi"/>
                  <w:sz w:val="12"/>
                  <w:szCs w:val="12"/>
                  <w:lang w:val="en-US"/>
                </w:rPr>
                <w:t>oscow</w:t>
              </w: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@stada.ru</w:t>
              </w:r>
            </w:p>
            <w:p w14:paraId="475AA9C6" w14:textId="77777777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  <w:r w:rsidRPr="00106D58">
                <w:rPr>
                  <w:rFonts w:asciiTheme="majorHAnsi" w:hAnsiTheme="majorHAnsi" w:cstheme="majorHAnsi"/>
                  <w:sz w:val="12"/>
                  <w:szCs w:val="12"/>
                </w:rPr>
                <w:t>www.stada.ru</w:t>
              </w:r>
            </w:p>
          </w:tc>
          <w:tc>
            <w:tcPr>
              <w:tcW w:w="1852" w:type="dxa"/>
            </w:tcPr>
            <w:p w14:paraId="7C2FDDCE" w14:textId="25D31D7A" w:rsidR="00F83B68" w:rsidRPr="00106D58" w:rsidRDefault="00F83B68" w:rsidP="00F83B68">
              <w:pPr>
                <w:pStyle w:val="a5"/>
                <w:rPr>
                  <w:rFonts w:asciiTheme="majorHAnsi" w:hAnsiTheme="majorHAnsi" w:cstheme="majorHAnsi"/>
                  <w:sz w:val="12"/>
                  <w:szCs w:val="12"/>
                </w:rPr>
              </w:pPr>
            </w:p>
          </w:tc>
        </w:tr>
      </w:tbl>
      <w:p w14:paraId="342CC38A" w14:textId="288C2787" w:rsidR="00CC25A5" w:rsidRDefault="003D7EE5" w:rsidP="00CC25A5">
        <w:pPr>
          <w:pStyle w:val="a5"/>
          <w:ind w:right="-1561"/>
          <w:jc w:val="right"/>
        </w:pPr>
        <w:r>
          <w:fldChar w:fldCharType="begin"/>
        </w:r>
        <w:r w:rsidR="0076000F">
          <w:instrText xml:space="preserve"> PAGE   \* MERGEFORMAT </w:instrText>
        </w:r>
        <w:r>
          <w:fldChar w:fldCharType="separate"/>
        </w:r>
        <w:r w:rsidR="008E06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56663E" w14:textId="77777777" w:rsidR="00CC25A5" w:rsidRDefault="00CC25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843"/>
      <w:gridCol w:w="2410"/>
      <w:gridCol w:w="1842"/>
      <w:gridCol w:w="1810"/>
    </w:tblGrid>
    <w:tr w:rsidR="00483236" w:rsidRPr="00106D58" w14:paraId="6E2EC629" w14:textId="77777777" w:rsidTr="00483236">
      <w:trPr>
        <w:trHeight w:val="767"/>
      </w:trPr>
      <w:tc>
        <w:tcPr>
          <w:tcW w:w="2268" w:type="dxa"/>
        </w:tcPr>
        <w:p w14:paraId="509AEB3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«Нижфарм»</w:t>
          </w:r>
        </w:p>
        <w:p w14:paraId="623F0DF3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Салганская, 7, Бокс №459,</w:t>
          </w:r>
        </w:p>
        <w:p w14:paraId="2807031D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Нижний Новгород, Россия, 603950</w:t>
          </w:r>
        </w:p>
      </w:tc>
      <w:tc>
        <w:tcPr>
          <w:tcW w:w="1843" w:type="dxa"/>
        </w:tcPr>
        <w:p w14:paraId="300F2F3A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   +7 (831) 278 80 88</w:t>
          </w:r>
        </w:p>
        <w:p w14:paraId="519386A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 +7 (831) 430 72 13</w:t>
          </w:r>
        </w:p>
        <w:p w14:paraId="23A2AD6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med@stada.ru</w:t>
          </w:r>
        </w:p>
        <w:p w14:paraId="32E353B6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2410" w:type="dxa"/>
        </w:tcPr>
        <w:p w14:paraId="560F3A4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Московское представительство</w:t>
          </w:r>
        </w:p>
        <w:p w14:paraId="213C2C89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b/>
              <w:color w:val="18499B"/>
              <w:sz w:val="12"/>
              <w:szCs w:val="12"/>
            </w:rPr>
            <w:t>АО «Нижфарм»</w:t>
          </w:r>
        </w:p>
        <w:p w14:paraId="1C853CB8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Большая Ордынка, д. 44, стр. 4,</w:t>
          </w:r>
        </w:p>
        <w:p w14:paraId="3E77141E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Москва, Россия, 119017</w:t>
          </w:r>
        </w:p>
      </w:tc>
      <w:tc>
        <w:tcPr>
          <w:tcW w:w="1842" w:type="dxa"/>
        </w:tcPr>
        <w:p w14:paraId="794BA25B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тел.+7 (495) 797 31 10</w:t>
          </w:r>
        </w:p>
        <w:p w14:paraId="65A066A1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факс +7 (495) 797 31 11</w:t>
          </w:r>
        </w:p>
        <w:p w14:paraId="558E2C24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m</w:t>
          </w:r>
          <w:r w:rsidRPr="00106D58">
            <w:rPr>
              <w:rFonts w:asciiTheme="majorHAnsi" w:hAnsiTheme="majorHAnsi" w:cstheme="majorHAnsi"/>
              <w:sz w:val="12"/>
              <w:szCs w:val="12"/>
              <w:lang w:val="en-US"/>
            </w:rPr>
            <w:t>oscow</w:t>
          </w:r>
          <w:r w:rsidRPr="00106D58">
            <w:rPr>
              <w:rFonts w:asciiTheme="majorHAnsi" w:hAnsiTheme="majorHAnsi" w:cstheme="majorHAnsi"/>
              <w:sz w:val="12"/>
              <w:szCs w:val="12"/>
            </w:rPr>
            <w:t>@stada.ru</w:t>
          </w:r>
        </w:p>
        <w:p w14:paraId="4A40525F" w14:textId="77777777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  <w:r w:rsidRPr="00106D58">
            <w:rPr>
              <w:rFonts w:asciiTheme="majorHAnsi" w:hAnsiTheme="majorHAnsi" w:cstheme="majorHAnsi"/>
              <w:sz w:val="12"/>
              <w:szCs w:val="12"/>
            </w:rPr>
            <w:t>www.stada.ru</w:t>
          </w:r>
        </w:p>
      </w:tc>
      <w:tc>
        <w:tcPr>
          <w:tcW w:w="1810" w:type="dxa"/>
        </w:tcPr>
        <w:p w14:paraId="20A4D291" w14:textId="06355191" w:rsidR="00483236" w:rsidRPr="00106D58" w:rsidRDefault="00483236" w:rsidP="00435A8E">
          <w:pPr>
            <w:pStyle w:val="a5"/>
            <w:rPr>
              <w:rFonts w:asciiTheme="majorHAnsi" w:hAnsiTheme="majorHAnsi" w:cstheme="majorHAnsi"/>
              <w:sz w:val="12"/>
              <w:szCs w:val="12"/>
            </w:rPr>
          </w:pPr>
        </w:p>
      </w:tc>
    </w:tr>
  </w:tbl>
  <w:p w14:paraId="137509A9" w14:textId="77777777" w:rsidR="00B127DB" w:rsidRPr="00106D58" w:rsidRDefault="00B127DB" w:rsidP="00B127DB">
    <w:pPr>
      <w:pStyle w:val="a5"/>
      <w:ind w:left="-851"/>
      <w:rPr>
        <w:rFonts w:asciiTheme="majorHAnsi" w:hAnsiTheme="majorHAnsi" w:cstheme="majorHAns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AC60" w14:textId="77777777" w:rsidR="001C1097" w:rsidRDefault="001C1097" w:rsidP="00715E45">
      <w:pPr>
        <w:spacing w:after="0" w:line="240" w:lineRule="auto"/>
      </w:pPr>
      <w:r>
        <w:separator/>
      </w:r>
    </w:p>
  </w:footnote>
  <w:footnote w:type="continuationSeparator" w:id="0">
    <w:p w14:paraId="4AC23C6F" w14:textId="77777777" w:rsidR="001C1097" w:rsidRDefault="001C1097" w:rsidP="0071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C46F" w14:textId="77777777" w:rsidR="00594860" w:rsidRDefault="00594860" w:rsidP="008E067A">
    <w:pPr>
      <w:pStyle w:val="a3"/>
      <w:ind w:left="-1418"/>
      <w:jc w:val="right"/>
      <w:rPr>
        <w:lang w:val="en-US"/>
      </w:rPr>
    </w:pPr>
  </w:p>
  <w:p w14:paraId="38084B6F" w14:textId="67EE5391" w:rsidR="00CB02F1" w:rsidRPr="00594860" w:rsidRDefault="00594860" w:rsidP="008E067A">
    <w:pPr>
      <w:pStyle w:val="a3"/>
      <w:ind w:left="-1418"/>
      <w:jc w:val="right"/>
      <w:rPr>
        <w:lang w:val="en-US"/>
      </w:rPr>
    </w:pPr>
    <w:r>
      <w:rPr>
        <w:noProof/>
      </w:rPr>
      <w:drawing>
        <wp:inline distT="0" distB="0" distL="0" distR="0" wp14:anchorId="22976934" wp14:editId="3ED7D3BD">
          <wp:extent cx="1010332" cy="797357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87" cy="84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12C6" w14:textId="2E0C0E13" w:rsidR="00130FC5" w:rsidRDefault="001E4D9F" w:rsidP="001E4D9F">
    <w:pPr>
      <w:pStyle w:val="a3"/>
      <w:tabs>
        <w:tab w:val="clear" w:pos="4677"/>
        <w:tab w:val="clear" w:pos="9355"/>
        <w:tab w:val="center" w:pos="3968"/>
      </w:tabs>
      <w:ind w:left="-1418"/>
    </w:pPr>
    <w:r>
      <w:tab/>
    </w:r>
  </w:p>
  <w:p w14:paraId="09350249" w14:textId="26B84BAC" w:rsidR="00C62933" w:rsidRDefault="00C62933" w:rsidP="00D83C48">
    <w:pPr>
      <w:pStyle w:val="a3"/>
      <w:ind w:left="-14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3CF1"/>
    <w:multiLevelType w:val="hybridMultilevel"/>
    <w:tmpl w:val="DD70CFC2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4BF6E39"/>
    <w:multiLevelType w:val="hybridMultilevel"/>
    <w:tmpl w:val="6D9092FE"/>
    <w:lvl w:ilvl="0" w:tplc="356A9E82">
      <w:numFmt w:val="bullet"/>
      <w:lvlText w:val=""/>
      <w:lvlJc w:val="left"/>
      <w:pPr>
        <w:ind w:left="77" w:hanging="360"/>
      </w:pPr>
      <w:rPr>
        <w:rFonts w:ascii="Symbol" w:eastAsiaTheme="minorEastAsia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3EDC34A7"/>
    <w:multiLevelType w:val="multilevel"/>
    <w:tmpl w:val="5CB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B9505A"/>
    <w:multiLevelType w:val="multilevel"/>
    <w:tmpl w:val="841CC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F349DD"/>
    <w:multiLevelType w:val="multilevel"/>
    <w:tmpl w:val="EBD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22391"/>
    <w:multiLevelType w:val="hybridMultilevel"/>
    <w:tmpl w:val="7AA0CBF4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45"/>
    <w:rsid w:val="00006E3B"/>
    <w:rsid w:val="000253AF"/>
    <w:rsid w:val="00041C92"/>
    <w:rsid w:val="00052385"/>
    <w:rsid w:val="00053B2C"/>
    <w:rsid w:val="000745B1"/>
    <w:rsid w:val="000C1618"/>
    <w:rsid w:val="000C6F0C"/>
    <w:rsid w:val="000E0286"/>
    <w:rsid w:val="00106D58"/>
    <w:rsid w:val="00111C24"/>
    <w:rsid w:val="00130FC5"/>
    <w:rsid w:val="0013665E"/>
    <w:rsid w:val="00140B12"/>
    <w:rsid w:val="00141A14"/>
    <w:rsid w:val="00175CE4"/>
    <w:rsid w:val="001828FA"/>
    <w:rsid w:val="00192941"/>
    <w:rsid w:val="001B0C2B"/>
    <w:rsid w:val="001C1097"/>
    <w:rsid w:val="001C672C"/>
    <w:rsid w:val="001C6C54"/>
    <w:rsid w:val="001D149A"/>
    <w:rsid w:val="001D2917"/>
    <w:rsid w:val="001D42E3"/>
    <w:rsid w:val="001D71FA"/>
    <w:rsid w:val="001E4D9F"/>
    <w:rsid w:val="00202CB4"/>
    <w:rsid w:val="0020699D"/>
    <w:rsid w:val="00225C2C"/>
    <w:rsid w:val="00230D27"/>
    <w:rsid w:val="00257C16"/>
    <w:rsid w:val="002B13BC"/>
    <w:rsid w:val="002B58C1"/>
    <w:rsid w:val="002E374D"/>
    <w:rsid w:val="002F3633"/>
    <w:rsid w:val="00310E28"/>
    <w:rsid w:val="0031785E"/>
    <w:rsid w:val="00353DA2"/>
    <w:rsid w:val="003579A8"/>
    <w:rsid w:val="00373A1C"/>
    <w:rsid w:val="00377EEE"/>
    <w:rsid w:val="00380921"/>
    <w:rsid w:val="003D7EE5"/>
    <w:rsid w:val="003E6548"/>
    <w:rsid w:val="003F0145"/>
    <w:rsid w:val="00400898"/>
    <w:rsid w:val="00430721"/>
    <w:rsid w:val="004414D1"/>
    <w:rsid w:val="00451FE5"/>
    <w:rsid w:val="00464484"/>
    <w:rsid w:val="0047144C"/>
    <w:rsid w:val="00475A50"/>
    <w:rsid w:val="00482679"/>
    <w:rsid w:val="00483236"/>
    <w:rsid w:val="004A7DC7"/>
    <w:rsid w:val="004C55FE"/>
    <w:rsid w:val="004E01AC"/>
    <w:rsid w:val="004E455C"/>
    <w:rsid w:val="00541446"/>
    <w:rsid w:val="00546230"/>
    <w:rsid w:val="00557BD4"/>
    <w:rsid w:val="00572E8C"/>
    <w:rsid w:val="005734F7"/>
    <w:rsid w:val="00594860"/>
    <w:rsid w:val="005D3B54"/>
    <w:rsid w:val="005D3FB3"/>
    <w:rsid w:val="005E0A3A"/>
    <w:rsid w:val="005E0EFF"/>
    <w:rsid w:val="005E12A8"/>
    <w:rsid w:val="005E6207"/>
    <w:rsid w:val="00691B95"/>
    <w:rsid w:val="00692D6B"/>
    <w:rsid w:val="0069435E"/>
    <w:rsid w:val="00696C4B"/>
    <w:rsid w:val="006A1B4E"/>
    <w:rsid w:val="006B264D"/>
    <w:rsid w:val="006C3D32"/>
    <w:rsid w:val="006E66A9"/>
    <w:rsid w:val="006F424E"/>
    <w:rsid w:val="007049C4"/>
    <w:rsid w:val="00715E45"/>
    <w:rsid w:val="00746EEC"/>
    <w:rsid w:val="0076000F"/>
    <w:rsid w:val="007820A7"/>
    <w:rsid w:val="00793CBF"/>
    <w:rsid w:val="007B73AB"/>
    <w:rsid w:val="007D2082"/>
    <w:rsid w:val="007E1693"/>
    <w:rsid w:val="007E4329"/>
    <w:rsid w:val="007F283B"/>
    <w:rsid w:val="0081355B"/>
    <w:rsid w:val="00847AB8"/>
    <w:rsid w:val="00873FB2"/>
    <w:rsid w:val="0087615B"/>
    <w:rsid w:val="00876E86"/>
    <w:rsid w:val="008858CB"/>
    <w:rsid w:val="00891F10"/>
    <w:rsid w:val="008939C4"/>
    <w:rsid w:val="008A3254"/>
    <w:rsid w:val="008A337A"/>
    <w:rsid w:val="008B1FD1"/>
    <w:rsid w:val="008E067A"/>
    <w:rsid w:val="008E2B9B"/>
    <w:rsid w:val="008F3AA2"/>
    <w:rsid w:val="008F4372"/>
    <w:rsid w:val="0090023F"/>
    <w:rsid w:val="00901E2C"/>
    <w:rsid w:val="00950A4D"/>
    <w:rsid w:val="00964C40"/>
    <w:rsid w:val="00973E6E"/>
    <w:rsid w:val="009A3128"/>
    <w:rsid w:val="009E5FDE"/>
    <w:rsid w:val="00A33952"/>
    <w:rsid w:val="00A46A90"/>
    <w:rsid w:val="00A620A3"/>
    <w:rsid w:val="00A95A9F"/>
    <w:rsid w:val="00AC67D3"/>
    <w:rsid w:val="00B01D1D"/>
    <w:rsid w:val="00B127DB"/>
    <w:rsid w:val="00B37E44"/>
    <w:rsid w:val="00B50790"/>
    <w:rsid w:val="00B6581A"/>
    <w:rsid w:val="00B96B8D"/>
    <w:rsid w:val="00BF196C"/>
    <w:rsid w:val="00C45EB6"/>
    <w:rsid w:val="00C5000A"/>
    <w:rsid w:val="00C50924"/>
    <w:rsid w:val="00C62933"/>
    <w:rsid w:val="00C8464B"/>
    <w:rsid w:val="00C87C5B"/>
    <w:rsid w:val="00C96F18"/>
    <w:rsid w:val="00CA4608"/>
    <w:rsid w:val="00CB02F1"/>
    <w:rsid w:val="00CB6198"/>
    <w:rsid w:val="00CC25A5"/>
    <w:rsid w:val="00CF6C14"/>
    <w:rsid w:val="00D20196"/>
    <w:rsid w:val="00D30C44"/>
    <w:rsid w:val="00D35A26"/>
    <w:rsid w:val="00D45E74"/>
    <w:rsid w:val="00D478C6"/>
    <w:rsid w:val="00D479D2"/>
    <w:rsid w:val="00D8171D"/>
    <w:rsid w:val="00D830AD"/>
    <w:rsid w:val="00D83C48"/>
    <w:rsid w:val="00D85FDC"/>
    <w:rsid w:val="00DA3CE3"/>
    <w:rsid w:val="00DA789B"/>
    <w:rsid w:val="00DB15D1"/>
    <w:rsid w:val="00DC7AF5"/>
    <w:rsid w:val="00DF2C0D"/>
    <w:rsid w:val="00E10072"/>
    <w:rsid w:val="00E20E96"/>
    <w:rsid w:val="00E21F32"/>
    <w:rsid w:val="00E26E29"/>
    <w:rsid w:val="00E33583"/>
    <w:rsid w:val="00E55ED6"/>
    <w:rsid w:val="00E61A37"/>
    <w:rsid w:val="00E6432E"/>
    <w:rsid w:val="00E67B76"/>
    <w:rsid w:val="00E7011B"/>
    <w:rsid w:val="00E762A3"/>
    <w:rsid w:val="00E926AD"/>
    <w:rsid w:val="00EA2040"/>
    <w:rsid w:val="00EB0412"/>
    <w:rsid w:val="00EB52E4"/>
    <w:rsid w:val="00EC2D50"/>
    <w:rsid w:val="00EC31FF"/>
    <w:rsid w:val="00EE17C4"/>
    <w:rsid w:val="00EF3B06"/>
    <w:rsid w:val="00F0156A"/>
    <w:rsid w:val="00F01ACD"/>
    <w:rsid w:val="00F33251"/>
    <w:rsid w:val="00F603E4"/>
    <w:rsid w:val="00F83B68"/>
    <w:rsid w:val="00F93B2C"/>
    <w:rsid w:val="00FA51BF"/>
    <w:rsid w:val="00FA7378"/>
    <w:rsid w:val="00FC2C5A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1B65"/>
  <w15:docId w15:val="{0988F899-CA0B-4F56-8385-98E0CCAF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1B"/>
  </w:style>
  <w:style w:type="paragraph" w:styleId="2">
    <w:name w:val="heading 2"/>
    <w:basedOn w:val="a"/>
    <w:link w:val="20"/>
    <w:uiPriority w:val="9"/>
    <w:qFormat/>
    <w:rsid w:val="00CC2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45"/>
  </w:style>
  <w:style w:type="paragraph" w:styleId="a5">
    <w:name w:val="footer"/>
    <w:basedOn w:val="a"/>
    <w:link w:val="a6"/>
    <w:uiPriority w:val="99"/>
    <w:unhideWhenUsed/>
    <w:rsid w:val="0071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45"/>
  </w:style>
  <w:style w:type="character" w:customStyle="1" w:styleId="20">
    <w:name w:val="Заголовок 2 Знак"/>
    <w:basedOn w:val="a0"/>
    <w:link w:val="2"/>
    <w:uiPriority w:val="9"/>
    <w:rsid w:val="00CC25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C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25A5"/>
  </w:style>
  <w:style w:type="character" w:styleId="a8">
    <w:name w:val="Strong"/>
    <w:basedOn w:val="a0"/>
    <w:uiPriority w:val="22"/>
    <w:qFormat/>
    <w:rsid w:val="00CC25A5"/>
    <w:rPr>
      <w:b/>
      <w:bCs/>
    </w:rPr>
  </w:style>
  <w:style w:type="table" w:styleId="a9">
    <w:name w:val="Table Grid"/>
    <w:basedOn w:val="a1"/>
    <w:uiPriority w:val="59"/>
    <w:rsid w:val="00B1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B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91F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1F1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91F1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96C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6C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96C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6C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6C4B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7E4329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572E8C"/>
  </w:style>
  <w:style w:type="paragraph" w:styleId="af5">
    <w:name w:val="List Paragraph"/>
    <w:basedOn w:val="a"/>
    <w:uiPriority w:val="34"/>
    <w:qFormat/>
    <w:rsid w:val="00EC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da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D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42CE9C935F8A4AB91FEA07F36D4ECA" ma:contentTypeVersion="4" ma:contentTypeDescription="Создание документа." ma:contentTypeScope="" ma:versionID="915e9238198cedc1af9939905a3f76b1">
  <xsd:schema xmlns:xsd="http://www.w3.org/2001/XMLSchema" xmlns:xs="http://www.w3.org/2001/XMLSchema" xmlns:p="http://schemas.microsoft.com/office/2006/metadata/properties" xmlns:ns2="23bc4702-0596-46a3-bf03-2018a2ae7fb3" targetNamespace="http://schemas.microsoft.com/office/2006/metadata/properties" ma:root="true" ma:fieldsID="f5c6d288dc0e71fe668c571a6e792ecd" ns2:_="">
    <xsd:import namespace="23bc4702-0596-46a3-bf03-2018a2ae7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c4702-0596-46a3-bf03-2018a2ae7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A94C5-A17C-446A-A311-71239474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c4702-0596-46a3-bf03-2018a2ae7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B0FE3-3EA9-4790-9519-DF1B97D1D0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C88EB-002E-4E07-ABA1-20F49F7434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8F45E-E090-4F0C-8946-253F87EB9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tshimicheva</dc:creator>
  <cp:lastModifiedBy>Natalia Mushkaterova</cp:lastModifiedBy>
  <cp:revision>5</cp:revision>
  <cp:lastPrinted>2018-07-19T12:28:00Z</cp:lastPrinted>
  <dcterms:created xsi:type="dcterms:W3CDTF">2021-06-23T13:51:00Z</dcterms:created>
  <dcterms:modified xsi:type="dcterms:W3CDTF">2022-01-11T08:43:00Z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0x0101002842CE9C935F8A4AB91FEA07F36D4ECA</vt:lpwstr>
  </property>
</Properties>
</file>