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F2AC" w14:textId="77777777" w:rsidR="00711D9A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b/>
          <w:sz w:val="22"/>
          <w:szCs w:val="22"/>
          <w:lang w:val="en-US"/>
        </w:rPr>
      </w:pPr>
      <w:r w:rsidRPr="007F5B8D">
        <w:rPr>
          <w:rFonts w:ascii="Noto Sans" w:hAnsi="Noto Sans" w:cs="Noto Sans"/>
          <w:b/>
          <w:sz w:val="22"/>
          <w:szCs w:val="22"/>
          <w:lang w:val="en"/>
        </w:rPr>
        <w:t xml:space="preserve">About </w:t>
      </w:r>
      <w:proofErr w:type="spellStart"/>
      <w:r w:rsidRPr="007F5B8D">
        <w:rPr>
          <w:rFonts w:ascii="Noto Sans" w:hAnsi="Noto Sans" w:cs="Noto Sans"/>
          <w:b/>
          <w:sz w:val="22"/>
          <w:szCs w:val="22"/>
          <w:lang w:val="en"/>
        </w:rPr>
        <w:t>Hemofarm</w:t>
      </w:r>
      <w:proofErr w:type="spellEnd"/>
    </w:p>
    <w:p w14:paraId="032FA1B4" w14:textId="77777777" w:rsidR="00E65A74" w:rsidRPr="007F5B8D" w:rsidRDefault="00E65A74" w:rsidP="007F5B8D">
      <w:pPr>
        <w:pStyle w:val="Default"/>
        <w:spacing w:line="276" w:lineRule="auto"/>
        <w:ind w:left="-426" w:right="-284" w:firstLine="709"/>
        <w:jc w:val="both"/>
        <w:rPr>
          <w:rFonts w:ascii="Noto Sans" w:hAnsi="Noto Sans" w:cs="Noto Sans"/>
          <w:b/>
          <w:sz w:val="22"/>
          <w:szCs w:val="22"/>
          <w:lang w:val="en-US"/>
        </w:rPr>
      </w:pPr>
    </w:p>
    <w:p w14:paraId="555B3B8C" w14:textId="77777777" w:rsidR="00534C6A" w:rsidRPr="007F5B8D" w:rsidRDefault="00534C6A" w:rsidP="007F5B8D">
      <w:pPr>
        <w:pStyle w:val="Default"/>
        <w:spacing w:line="276" w:lineRule="auto"/>
        <w:ind w:left="-426" w:right="-284" w:firstLine="709"/>
        <w:jc w:val="both"/>
        <w:rPr>
          <w:rFonts w:ascii="Noto Sans" w:hAnsi="Noto Sans" w:cs="Noto Sans"/>
          <w:b/>
          <w:sz w:val="22"/>
          <w:szCs w:val="22"/>
          <w:lang w:val="en-US"/>
        </w:rPr>
      </w:pPr>
    </w:p>
    <w:p w14:paraId="28085CCE" w14:textId="77777777" w:rsidR="005B295C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proofErr w:type="spellStart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 in </w:t>
      </w:r>
      <w:proofErr w:type="spellStart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Obninsk</w:t>
      </w:r>
      <w:proofErr w:type="spellEnd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 </w:t>
      </w:r>
      <w:r w:rsidR="0073012C" w:rsidRPr="007F5B8D">
        <w:rPr>
          <w:rFonts w:ascii="Noto Sans" w:hAnsi="Noto Sans" w:cs="Noto Sans"/>
          <w:sz w:val="22"/>
          <w:szCs w:val="22"/>
          <w:lang w:val="en"/>
        </w:rPr>
        <w:t>is a production site of STADA international pharmaceutical group.</w:t>
      </w:r>
    </w:p>
    <w:p w14:paraId="63DD0760" w14:textId="77777777" w:rsidR="005B295C" w:rsidRPr="007F5B8D" w:rsidRDefault="005B295C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3170E516" w14:textId="77777777" w:rsidR="0073012C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>STADA has more than 125-year history and acts in accordance with its purpose "Caring for people’s health as a trusted partner".</w:t>
      </w:r>
    </w:p>
    <w:p w14:paraId="53115675" w14:textId="77777777" w:rsidR="005B295C" w:rsidRPr="007F5B8D" w:rsidRDefault="005B295C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5B2E9BB2" w14:textId="77777777" w:rsidR="0073012C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 xml:space="preserve">STADA focuses on the internationalization of its production and business, while remaining a local market player in each region. Today, STADA has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one of the deepest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levels of localization – more than </w:t>
      </w:r>
      <w:proofErr w:type="gramStart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65%, </w:t>
      </w:r>
      <w:r w:rsidRPr="007F5B8D">
        <w:rPr>
          <w:rFonts w:ascii="Noto Sans" w:hAnsi="Noto Sans" w:cs="Noto Sans"/>
          <w:sz w:val="22"/>
          <w:szCs w:val="22"/>
          <w:lang w:val="en"/>
        </w:rPr>
        <w:t>and</w:t>
      </w:r>
      <w:proofErr w:type="gramEnd"/>
      <w:r w:rsidRPr="007F5B8D">
        <w:rPr>
          <w:rFonts w:ascii="Noto Sans" w:hAnsi="Noto Sans" w:cs="Noto Sans"/>
          <w:sz w:val="22"/>
          <w:szCs w:val="22"/>
          <w:lang w:val="en"/>
        </w:rPr>
        <w:t xml:space="preserve"> continues investing in this direction.</w:t>
      </w:r>
    </w:p>
    <w:p w14:paraId="2617E9A9" w14:textId="77777777" w:rsidR="0073012C" w:rsidRPr="007F5B8D" w:rsidRDefault="0073012C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7E6BC4BE" w14:textId="77777777" w:rsidR="0073012C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>STADA Gr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oup includes more than 20 production facilities worldwide, including </w:t>
      </w: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site.</w:t>
      </w:r>
    </w:p>
    <w:p w14:paraId="0767B0C0" w14:textId="77777777" w:rsidR="0073012C" w:rsidRPr="007F5B8D" w:rsidRDefault="0073012C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2FF475D1" w14:textId="77777777" w:rsidR="00CE0ED9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site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was built in 2006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in line with the Good Manufacturing Practice (GMP) requirements, including zoning of facilities and organization of personnel and material flows. The total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area of production facilities is 12,300 m2,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the area of the production unit is about 5,800 m2. The 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production process is arranged based on the modern high-tech equipment from leading world manufacturers. </w:t>
      </w:r>
    </w:p>
    <w:p w14:paraId="50589204" w14:textId="77777777" w:rsidR="00CE0ED9" w:rsidRPr="007F5B8D" w:rsidRDefault="00CE0ED9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70E67B0B" w14:textId="77777777" w:rsidR="00534C6A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production site became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part of STADA in 2010</w:t>
      </w:r>
      <w:r w:rsidRPr="007F5B8D">
        <w:rPr>
          <w:rFonts w:ascii="Noto Sans" w:hAnsi="Noto Sans" w:cs="Noto Sans"/>
          <w:sz w:val="22"/>
          <w:szCs w:val="22"/>
          <w:lang w:val="en"/>
        </w:rPr>
        <w:t>. This is the first large-scale foreign production established in the Obninsk municipal industri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al zone from which the industrial parks of the Kaluga Region grew later. </w:t>
      </w:r>
    </w:p>
    <w:p w14:paraId="550B3BCC" w14:textId="77777777" w:rsidR="00534C6A" w:rsidRPr="007F5B8D" w:rsidRDefault="00534C6A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2B01E30B" w14:textId="77777777" w:rsidR="00CE0ED9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site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specializes in the production of solid dosage forms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(tablets, capsules). The plant produces drugs for gastrointestinal, </w:t>
      </w:r>
      <w:proofErr w:type="gramStart"/>
      <w:r w:rsidRPr="007F5B8D">
        <w:rPr>
          <w:rFonts w:ascii="Noto Sans" w:hAnsi="Noto Sans" w:cs="Noto Sans"/>
          <w:sz w:val="22"/>
          <w:szCs w:val="22"/>
          <w:lang w:val="en"/>
        </w:rPr>
        <w:t>cardiovascular</w:t>
      </w:r>
      <w:proofErr w:type="gramEnd"/>
      <w:r w:rsidRPr="007F5B8D">
        <w:rPr>
          <w:rFonts w:ascii="Noto Sans" w:hAnsi="Noto Sans" w:cs="Noto Sans"/>
          <w:sz w:val="22"/>
          <w:szCs w:val="22"/>
          <w:lang w:val="en"/>
        </w:rPr>
        <w:t xml:space="preserve"> and respiratory diseases, as wel</w:t>
      </w:r>
      <w:r w:rsidRPr="007F5B8D">
        <w:rPr>
          <w:rFonts w:ascii="Noto Sans" w:hAnsi="Noto Sans" w:cs="Noto Sans"/>
          <w:sz w:val="22"/>
          <w:szCs w:val="22"/>
          <w:lang w:val="en"/>
        </w:rPr>
        <w:t>l as antihistamines and non-steroidal anti-inflammatory drugs.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 75% of the products manufactured at the site are included in the Essential Drugs List. 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The production capacity is 46.5 mio packs per year. </w:t>
      </w:r>
    </w:p>
    <w:p w14:paraId="026FDFFC" w14:textId="77777777" w:rsidR="00534C6A" w:rsidRPr="007F5B8D" w:rsidRDefault="00534C6A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18F088DC" w14:textId="77777777" w:rsidR="00534C6A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>In 2022, it is planned to finalize the technology tr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ansfer for the medicines which are now produced at the Takeda manufacturing sites in Ireland and Germany, to STADA Russian production site in </w:t>
      </w:r>
      <w:r w:rsidRPr="007F5B8D">
        <w:rPr>
          <w:rFonts w:ascii="Noto Sans" w:hAnsi="Noto Sans" w:cs="Noto Sans"/>
          <w:sz w:val="22"/>
          <w:szCs w:val="22"/>
          <w:lang w:val="en"/>
        </w:rPr>
        <w:lastRenderedPageBreak/>
        <w:t xml:space="preserve">Obninsk - Hemofarm. This means about 6 products with a production volume of up to 13 </w:t>
      </w: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mio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packs per year.</w:t>
      </w:r>
    </w:p>
    <w:p w14:paraId="5EBF303F" w14:textId="77777777" w:rsidR="00534C6A" w:rsidRPr="007F5B8D" w:rsidRDefault="00534C6A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67AAC6F0" w14:textId="77777777" w:rsidR="00711D9A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In Octob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er 2007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, an RP Darmstadt inspection was held at Hemofarm, </w:t>
      </w:r>
      <w:proofErr w:type="gramStart"/>
      <w:r w:rsidRPr="007F5B8D">
        <w:rPr>
          <w:rFonts w:ascii="Noto Sans" w:hAnsi="Noto Sans" w:cs="Noto Sans"/>
          <w:sz w:val="22"/>
          <w:szCs w:val="22"/>
          <w:lang w:val="en"/>
        </w:rPr>
        <w:t>as a result of</w:t>
      </w:r>
      <w:proofErr w:type="gramEnd"/>
      <w:r w:rsidRPr="007F5B8D">
        <w:rPr>
          <w:rFonts w:ascii="Noto Sans" w:hAnsi="Noto Sans" w:cs="Noto Sans"/>
          <w:sz w:val="22"/>
          <w:szCs w:val="22"/>
          <w:lang w:val="en"/>
        </w:rPr>
        <w:t xml:space="preserve"> which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the site received a GMP Certificate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authorizing the company to export medicines produced in Obninsk to the EU countries. From 2007 to the present, Hemofarm has been constantly c</w:t>
      </w:r>
      <w:r w:rsidRPr="007F5B8D">
        <w:rPr>
          <w:rFonts w:ascii="Noto Sans" w:hAnsi="Noto Sans" w:cs="Noto Sans"/>
          <w:sz w:val="22"/>
          <w:szCs w:val="22"/>
          <w:lang w:val="en"/>
        </w:rPr>
        <w:t>onfirming the validity of this Certificate.</w:t>
      </w:r>
    </w:p>
    <w:p w14:paraId="1D9ECE2A" w14:textId="77777777" w:rsidR="00A30859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 xml:space="preserve">According to the voluntary environmental rating, Hemofarm site has been repeatedly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recognized as the most environmentally efficient enterprise</w:t>
      </w:r>
      <w:r w:rsidRPr="007F5B8D">
        <w:rPr>
          <w:rFonts w:ascii="Noto Sans" w:hAnsi="Noto Sans" w:cs="Noto Sans"/>
          <w:sz w:val="22"/>
          <w:szCs w:val="22"/>
          <w:lang w:val="en"/>
        </w:rPr>
        <w:t xml:space="preserve"> of the Kaluga region.</w:t>
      </w:r>
    </w:p>
    <w:p w14:paraId="7057E717" w14:textId="77777777" w:rsidR="00534C6A" w:rsidRPr="007F5B8D" w:rsidRDefault="00534C6A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77494248" w14:textId="77777777" w:rsidR="00A30859" w:rsidRPr="007F5B8D" w:rsidRDefault="004C70F8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b/>
          <w:bCs/>
          <w:sz w:val="22"/>
          <w:szCs w:val="22"/>
          <w:lang w:val="en-US"/>
        </w:rPr>
      </w:pPr>
      <w:r w:rsidRPr="007F5B8D">
        <w:rPr>
          <w:rFonts w:ascii="Noto Sans" w:hAnsi="Noto Sans" w:cs="Noto Sans"/>
          <w:sz w:val="22"/>
          <w:szCs w:val="22"/>
          <w:lang w:val="en"/>
        </w:rPr>
        <w:t xml:space="preserve">Today, </w:t>
      </w: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Hemofarm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site in </w:t>
      </w:r>
      <w:proofErr w:type="spellStart"/>
      <w:r w:rsidRPr="007F5B8D">
        <w:rPr>
          <w:rFonts w:ascii="Noto Sans" w:hAnsi="Noto Sans" w:cs="Noto Sans"/>
          <w:sz w:val="22"/>
          <w:szCs w:val="22"/>
          <w:lang w:val="en"/>
        </w:rPr>
        <w:t>Obninsk</w:t>
      </w:r>
      <w:proofErr w:type="spellEnd"/>
      <w:r w:rsidRPr="007F5B8D">
        <w:rPr>
          <w:rFonts w:ascii="Noto Sans" w:hAnsi="Noto Sans" w:cs="Noto Sans"/>
          <w:sz w:val="22"/>
          <w:szCs w:val="22"/>
          <w:lang w:val="en"/>
        </w:rPr>
        <w:t xml:space="preserve">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employs about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200 people</w:t>
      </w:r>
      <w:r w:rsidR="00332BDB" w:rsidRPr="007F5B8D">
        <w:rPr>
          <w:rFonts w:ascii="Noto Sans" w:hAnsi="Noto Sans" w:cs="Noto Sans"/>
          <w:sz w:val="22"/>
          <w:szCs w:val="22"/>
          <w:lang w:val="en"/>
        </w:rPr>
        <w:t xml:space="preserve">, and manufactures such STADA products as: </w:t>
      </w:r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 xml:space="preserve">Diclofenac, Esslidin, Enalapril, </w:t>
      </w:r>
      <w:proofErr w:type="spellStart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Lavomax</w:t>
      </w:r>
      <w:proofErr w:type="spellEnd"/>
      <w:r w:rsidRPr="007F5B8D">
        <w:rPr>
          <w:rFonts w:ascii="Noto Sans" w:hAnsi="Noto Sans" w:cs="Noto Sans"/>
          <w:b/>
          <w:bCs/>
          <w:sz w:val="22"/>
          <w:szCs w:val="22"/>
          <w:lang w:val="en"/>
        </w:rPr>
        <w:t>, Indapamide, Ibuprofen, etc.</w:t>
      </w:r>
    </w:p>
    <w:p w14:paraId="5080B7C5" w14:textId="77777777" w:rsidR="006F1C7F" w:rsidRPr="007F5B8D" w:rsidRDefault="006F1C7F" w:rsidP="007F5B8D">
      <w:pPr>
        <w:pStyle w:val="Default"/>
        <w:spacing w:line="276" w:lineRule="auto"/>
        <w:ind w:left="-426" w:right="-284"/>
        <w:jc w:val="both"/>
        <w:rPr>
          <w:rFonts w:ascii="Noto Sans" w:hAnsi="Noto Sans" w:cs="Noto Sans"/>
          <w:sz w:val="22"/>
          <w:szCs w:val="22"/>
          <w:lang w:val="en-US"/>
        </w:rPr>
      </w:pPr>
    </w:p>
    <w:p w14:paraId="7516E4E4" w14:textId="77777777" w:rsidR="000745B1" w:rsidRPr="007F5B8D" w:rsidRDefault="000745B1" w:rsidP="00E65A74">
      <w:pPr>
        <w:spacing w:after="0"/>
        <w:rPr>
          <w:rFonts w:ascii="Noto Sans" w:hAnsi="Noto Sans" w:cs="Noto Sans"/>
          <w:sz w:val="24"/>
          <w:szCs w:val="24"/>
          <w:lang w:val="en-US"/>
        </w:rPr>
      </w:pPr>
    </w:p>
    <w:sectPr w:rsidR="000745B1" w:rsidRPr="007F5B8D" w:rsidSect="0031785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3" w:bottom="1843" w:left="1418" w:header="0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6E30" w14:textId="77777777" w:rsidR="004C70F8" w:rsidRDefault="004C70F8">
      <w:pPr>
        <w:spacing w:after="0" w:line="240" w:lineRule="auto"/>
      </w:pPr>
      <w:r>
        <w:separator/>
      </w:r>
    </w:p>
  </w:endnote>
  <w:endnote w:type="continuationSeparator" w:id="0">
    <w:p w14:paraId="7DCACB1B" w14:textId="77777777" w:rsidR="004C70F8" w:rsidRDefault="004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CC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448026"/>
      <w:docPartObj>
        <w:docPartGallery w:val="Page Numbers (Bottom of Page)"/>
        <w:docPartUnique/>
      </w:docPartObj>
    </w:sdtPr>
    <w:sdtEndPr/>
    <w:sdtContent>
      <w:p w14:paraId="7A2B8C4B" w14:textId="77777777" w:rsidR="00CC25A5" w:rsidRDefault="004C70F8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BC3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20E22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C35C96" w14:paraId="05C2FD88" w14:textId="77777777" w:rsidTr="00483236">
      <w:trPr>
        <w:trHeight w:val="767"/>
      </w:trPr>
      <w:tc>
        <w:tcPr>
          <w:tcW w:w="2268" w:type="dxa"/>
        </w:tcPr>
        <w:p w14:paraId="1212D1CE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3" w:type="dxa"/>
        </w:tcPr>
        <w:p w14:paraId="77077485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2410" w:type="dxa"/>
        </w:tcPr>
        <w:p w14:paraId="740E045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42" w:type="dxa"/>
        </w:tcPr>
        <w:p w14:paraId="58CA0294" w14:textId="77777777" w:rsidR="00483236" w:rsidRPr="00106D58" w:rsidRDefault="00483236" w:rsidP="00711D9A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  <w:tc>
        <w:tcPr>
          <w:tcW w:w="1810" w:type="dxa"/>
        </w:tcPr>
        <w:p w14:paraId="58D1DAC8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tbl>
    <w:tblPr>
      <w:tblStyle w:val="1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C35C96" w:rsidRPr="007F5B8D" w14:paraId="7E7B751E" w14:textId="77777777" w:rsidTr="00A70DF3">
      <w:trPr>
        <w:trHeight w:val="767"/>
      </w:trPr>
      <w:tc>
        <w:tcPr>
          <w:tcW w:w="2268" w:type="dxa"/>
        </w:tcPr>
        <w:p w14:paraId="2484F9D6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"/>
            </w:rPr>
            <w:t>Nizhpharm JSC</w:t>
          </w:r>
        </w:p>
        <w:p w14:paraId="1C715FC2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7 Salganskaya st., Box 459,</w:t>
          </w:r>
        </w:p>
        <w:p w14:paraId="44736739" w14:textId="77777777" w:rsidR="00D079BF" w:rsidRPr="00106D58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 xml:space="preserve">Nizhny </w:t>
          </w: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Novgorod, Russia, 603950</w:t>
          </w:r>
        </w:p>
      </w:tc>
      <w:tc>
        <w:tcPr>
          <w:tcW w:w="1843" w:type="dxa"/>
        </w:tcPr>
        <w:p w14:paraId="1A4BD611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tel.   +7 (831) 278 80 88</w:t>
          </w:r>
        </w:p>
        <w:p w14:paraId="6A601447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fax  +7 (831) 430 72 13</w:t>
          </w:r>
        </w:p>
        <w:p w14:paraId="02F6DA4A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med@stada.ru</w:t>
          </w:r>
        </w:p>
        <w:p w14:paraId="5320EAF9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www.stada.ru</w:t>
          </w:r>
        </w:p>
      </w:tc>
      <w:tc>
        <w:tcPr>
          <w:tcW w:w="2410" w:type="dxa"/>
        </w:tcPr>
        <w:p w14:paraId="30E3451A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"/>
            </w:rPr>
            <w:t>Moscow Representative Office</w:t>
          </w:r>
        </w:p>
        <w:p w14:paraId="19DEBD7B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  <w:lang w:val="en"/>
            </w:rPr>
            <w:t>Nizhpharm JSC</w:t>
          </w:r>
        </w:p>
        <w:p w14:paraId="1117D2A8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Block 4, bld. 44 Bolshaya Ordynka,</w:t>
          </w:r>
        </w:p>
        <w:p w14:paraId="59F928A2" w14:textId="77777777" w:rsidR="00D079BF" w:rsidRPr="00106D58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Moscow, Russia, 119017</w:t>
          </w:r>
        </w:p>
      </w:tc>
      <w:tc>
        <w:tcPr>
          <w:tcW w:w="1842" w:type="dxa"/>
        </w:tcPr>
        <w:p w14:paraId="4698B222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tel.   +7 (495) 797 31 10</w:t>
          </w:r>
        </w:p>
        <w:p w14:paraId="6AF68FAD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fax +7 (495) 797 31 11</w:t>
          </w:r>
        </w:p>
        <w:p w14:paraId="0FF2CB13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moscow@stada.ru</w:t>
          </w:r>
        </w:p>
        <w:p w14:paraId="706548AE" w14:textId="77777777" w:rsidR="00D079BF" w:rsidRPr="007F5B8D" w:rsidRDefault="004C70F8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  <w:lang w:val="en"/>
            </w:rPr>
            <w:t>www.stada.ru</w:t>
          </w:r>
        </w:p>
      </w:tc>
      <w:tc>
        <w:tcPr>
          <w:tcW w:w="1810" w:type="dxa"/>
        </w:tcPr>
        <w:p w14:paraId="78A21E90" w14:textId="77777777" w:rsidR="00D079BF" w:rsidRPr="007F5B8D" w:rsidRDefault="00D079BF" w:rsidP="00D079BF">
          <w:pPr>
            <w:pStyle w:val="a5"/>
            <w:rPr>
              <w:rFonts w:asciiTheme="majorHAnsi" w:hAnsiTheme="majorHAnsi" w:cstheme="majorHAnsi"/>
              <w:sz w:val="12"/>
              <w:szCs w:val="12"/>
              <w:lang w:val="en-US"/>
            </w:rPr>
          </w:pPr>
        </w:p>
      </w:tc>
    </w:tr>
  </w:tbl>
  <w:p w14:paraId="6148F502" w14:textId="77777777" w:rsidR="00B127DB" w:rsidRPr="007F5B8D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704F" w14:textId="77777777" w:rsidR="004C70F8" w:rsidRDefault="004C70F8">
      <w:pPr>
        <w:spacing w:after="0" w:line="240" w:lineRule="auto"/>
      </w:pPr>
      <w:r>
        <w:separator/>
      </w:r>
    </w:p>
  </w:footnote>
  <w:footnote w:type="continuationSeparator" w:id="0">
    <w:p w14:paraId="222DDD1B" w14:textId="77777777" w:rsidR="004C70F8" w:rsidRDefault="004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6BAE" w14:textId="77777777" w:rsidR="004E30D7" w:rsidRDefault="004E30D7" w:rsidP="004E30D7">
    <w:pPr>
      <w:pStyle w:val="a3"/>
      <w:jc w:val="right"/>
    </w:pPr>
  </w:p>
  <w:p w14:paraId="310BA743" w14:textId="77777777" w:rsidR="004E30D7" w:rsidRDefault="004E30D7" w:rsidP="004E30D7">
    <w:pPr>
      <w:pStyle w:val="a3"/>
      <w:jc w:val="right"/>
    </w:pPr>
  </w:p>
  <w:p w14:paraId="271C7FE5" w14:textId="77777777" w:rsidR="004E30D7" w:rsidRDefault="004C70F8" w:rsidP="004E30D7">
    <w:pPr>
      <w:pStyle w:val="a3"/>
      <w:jc w:val="right"/>
    </w:pPr>
    <w:r>
      <w:rPr>
        <w:noProof/>
      </w:rPr>
      <w:drawing>
        <wp:inline distT="0" distB="0" distL="0" distR="0" wp14:anchorId="184497FE" wp14:editId="1A87A798">
          <wp:extent cx="1036320" cy="817245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7993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F9C0" w14:textId="77777777" w:rsidR="00130FC5" w:rsidRDefault="004C70F8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tab/>
    </w:r>
  </w:p>
  <w:p w14:paraId="2852241A" w14:textId="77777777" w:rsidR="00C62933" w:rsidRDefault="004C70F8" w:rsidP="00D079BF">
    <w:pPr>
      <w:pStyle w:val="a3"/>
      <w:ind w:left="-1418"/>
      <w:jc w:val="right"/>
    </w:pPr>
    <w:r>
      <w:rPr>
        <w:noProof/>
      </w:rPr>
      <w:drawing>
        <wp:inline distT="0" distB="0" distL="0" distR="0" wp14:anchorId="61352E29" wp14:editId="5038C0B9">
          <wp:extent cx="1036320" cy="817245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1422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CF1"/>
    <w:multiLevelType w:val="hybridMultilevel"/>
    <w:tmpl w:val="DD70CFC2"/>
    <w:lvl w:ilvl="0" w:tplc="E5EABE10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FD765394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BC466B46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ED65318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58B21D12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92347CC2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BC883FFE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B06B35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C7CEE79E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2391"/>
    <w:multiLevelType w:val="hybridMultilevel"/>
    <w:tmpl w:val="7AA0CBF4"/>
    <w:lvl w:ilvl="0" w:tplc="D21AC5E8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EB163064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F0023A44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AD2AC9FC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70469636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30A9392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C0FCF6B8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B6A2F32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B7EC82B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45"/>
    <w:rsid w:val="0001007F"/>
    <w:rsid w:val="000133EF"/>
    <w:rsid w:val="00041C92"/>
    <w:rsid w:val="00053B2C"/>
    <w:rsid w:val="000745B1"/>
    <w:rsid w:val="000B5048"/>
    <w:rsid w:val="00106D58"/>
    <w:rsid w:val="00112AE5"/>
    <w:rsid w:val="00130FC5"/>
    <w:rsid w:val="00141A14"/>
    <w:rsid w:val="00156706"/>
    <w:rsid w:val="00181987"/>
    <w:rsid w:val="001B0C2B"/>
    <w:rsid w:val="001E4D9F"/>
    <w:rsid w:val="002B13BC"/>
    <w:rsid w:val="003148D9"/>
    <w:rsid w:val="00316CD6"/>
    <w:rsid w:val="0031785E"/>
    <w:rsid w:val="00332BDB"/>
    <w:rsid w:val="00343E85"/>
    <w:rsid w:val="00353DA2"/>
    <w:rsid w:val="003579A8"/>
    <w:rsid w:val="00375EB5"/>
    <w:rsid w:val="00377EEE"/>
    <w:rsid w:val="003D7EE5"/>
    <w:rsid w:val="003E6548"/>
    <w:rsid w:val="003F0145"/>
    <w:rsid w:val="00430721"/>
    <w:rsid w:val="00435A8E"/>
    <w:rsid w:val="00451FE5"/>
    <w:rsid w:val="00483236"/>
    <w:rsid w:val="004C70F8"/>
    <w:rsid w:val="004E30D7"/>
    <w:rsid w:val="00534C6A"/>
    <w:rsid w:val="0056744E"/>
    <w:rsid w:val="005B295C"/>
    <w:rsid w:val="0062226A"/>
    <w:rsid w:val="00643F28"/>
    <w:rsid w:val="00691B95"/>
    <w:rsid w:val="006A1B4E"/>
    <w:rsid w:val="006C3D32"/>
    <w:rsid w:val="006F1C7F"/>
    <w:rsid w:val="006F2624"/>
    <w:rsid w:val="007049C4"/>
    <w:rsid w:val="00711D9A"/>
    <w:rsid w:val="00715E45"/>
    <w:rsid w:val="0073012C"/>
    <w:rsid w:val="0076000F"/>
    <w:rsid w:val="007820A7"/>
    <w:rsid w:val="007E15B3"/>
    <w:rsid w:val="007E1FD7"/>
    <w:rsid w:val="007E758F"/>
    <w:rsid w:val="007F5B8D"/>
    <w:rsid w:val="008075C8"/>
    <w:rsid w:val="0081489C"/>
    <w:rsid w:val="0081526B"/>
    <w:rsid w:val="008A3254"/>
    <w:rsid w:val="009A3128"/>
    <w:rsid w:val="009C4F3D"/>
    <w:rsid w:val="009F0C35"/>
    <w:rsid w:val="00A30859"/>
    <w:rsid w:val="00A33952"/>
    <w:rsid w:val="00A40DAE"/>
    <w:rsid w:val="00A46A90"/>
    <w:rsid w:val="00A53C1C"/>
    <w:rsid w:val="00A95A9F"/>
    <w:rsid w:val="00AD1CE8"/>
    <w:rsid w:val="00B127DB"/>
    <w:rsid w:val="00B43706"/>
    <w:rsid w:val="00B4633C"/>
    <w:rsid w:val="00B57B62"/>
    <w:rsid w:val="00BC3991"/>
    <w:rsid w:val="00BF196C"/>
    <w:rsid w:val="00C35C96"/>
    <w:rsid w:val="00C62933"/>
    <w:rsid w:val="00C87C5B"/>
    <w:rsid w:val="00CC25A5"/>
    <w:rsid w:val="00CC6D01"/>
    <w:rsid w:val="00CE0ED9"/>
    <w:rsid w:val="00CF6C14"/>
    <w:rsid w:val="00D079BF"/>
    <w:rsid w:val="00D30C44"/>
    <w:rsid w:val="00D479D2"/>
    <w:rsid w:val="00DC6BCB"/>
    <w:rsid w:val="00DD060A"/>
    <w:rsid w:val="00E11C9F"/>
    <w:rsid w:val="00E20E96"/>
    <w:rsid w:val="00E33583"/>
    <w:rsid w:val="00E61A37"/>
    <w:rsid w:val="00E65A74"/>
    <w:rsid w:val="00E7011B"/>
    <w:rsid w:val="00E926AD"/>
    <w:rsid w:val="00E965C4"/>
    <w:rsid w:val="00EC2D50"/>
    <w:rsid w:val="00EC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6EFE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D0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53C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3C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3C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3C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3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2CE9C935F8A4AB91FEA07F36D4ECA" ma:contentTypeVersion="4" ma:contentTypeDescription="Создание документа." ma:contentTypeScope="" ma:versionID="915e9238198cedc1af9939905a3f76b1">
  <xsd:schema xmlns:xsd="http://www.w3.org/2001/XMLSchema" xmlns:xs="http://www.w3.org/2001/XMLSchema" xmlns:p="http://schemas.microsoft.com/office/2006/metadata/properties" xmlns:ns2="23bc4702-0596-46a3-bf03-2018a2ae7fb3" targetNamespace="http://schemas.microsoft.com/office/2006/metadata/properties" ma:root="true" ma:fieldsID="f5c6d288dc0e71fe668c571a6e792ecd" ns2:_="">
    <xsd:import namespace="23bc4702-0596-46a3-bf03-2018a2ae7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4702-0596-46a3-bf03-2018a2ae7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13DEC-CAA9-4316-B745-C3D76D0D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1CDE7-09AD-4604-AFE5-E4648024A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81DB9-DEAB-4E0B-AF56-3C9F28669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A0BB8-2220-460A-AF0B-177E54DC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c4702-0596-46a3-bf03-2018a2ae7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4</cp:revision>
  <cp:lastPrinted>2016-06-08T11:07:00Z</cp:lastPrinted>
  <dcterms:created xsi:type="dcterms:W3CDTF">2021-06-25T12:18:00Z</dcterms:created>
  <dcterms:modified xsi:type="dcterms:W3CDTF">2021-06-29T08:49:00Z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0x0101002842CE9C935F8A4AB91FEA07F36D4ECA</vt:lpwstr>
  </property>
</Properties>
</file>