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C32E0" w14:textId="33B449A7" w:rsidR="00403BD6" w:rsidRPr="00807A10" w:rsidRDefault="00403BD6" w:rsidP="00CC5254">
      <w:pPr>
        <w:ind w:right="-709"/>
        <w:jc w:val="center"/>
        <w:rPr>
          <w:rFonts w:ascii="Segoe UI" w:hAnsi="Segoe UI" w:cs="Segoe UI"/>
          <w:b/>
          <w:sz w:val="21"/>
          <w:szCs w:val="21"/>
          <w:lang w:val="en-US"/>
        </w:rPr>
      </w:pPr>
      <w:r w:rsidRPr="007E4329">
        <w:rPr>
          <w:rFonts w:ascii="Segoe UI" w:hAnsi="Segoe UI" w:cs="Segoe UI"/>
          <w:b/>
          <w:sz w:val="21"/>
          <w:szCs w:val="21"/>
          <w:lang w:val="en-US"/>
        </w:rPr>
        <w:t>About</w:t>
      </w:r>
      <w:r w:rsidRPr="00807A10">
        <w:rPr>
          <w:rFonts w:ascii="Segoe UI" w:hAnsi="Segoe UI" w:cs="Segoe UI"/>
          <w:b/>
          <w:sz w:val="21"/>
          <w:szCs w:val="21"/>
          <w:lang w:val="en-US"/>
        </w:rPr>
        <w:t xml:space="preserve"> </w:t>
      </w:r>
      <w:r w:rsidRPr="007E4329">
        <w:rPr>
          <w:rFonts w:ascii="Segoe UI" w:hAnsi="Segoe UI" w:cs="Segoe UI"/>
          <w:b/>
          <w:sz w:val="21"/>
          <w:szCs w:val="21"/>
          <w:lang w:val="en-US"/>
        </w:rPr>
        <w:t>STADA</w:t>
      </w:r>
    </w:p>
    <w:p w14:paraId="5C686974" w14:textId="77777777" w:rsidR="00403BD6" w:rsidRPr="00807A10" w:rsidRDefault="00403BD6" w:rsidP="00403BD6">
      <w:pPr>
        <w:ind w:left="-992" w:right="-709" w:firstLine="709"/>
        <w:jc w:val="both"/>
        <w:rPr>
          <w:rFonts w:ascii="Segoe UI" w:hAnsi="Segoe UI" w:cs="Segoe UI"/>
          <w:b/>
          <w:sz w:val="21"/>
          <w:szCs w:val="21"/>
          <w:lang w:val="en-US"/>
        </w:rPr>
      </w:pPr>
      <w:r w:rsidRPr="007E4329">
        <w:rPr>
          <w:rFonts w:ascii="Segoe UI" w:hAnsi="Segoe UI" w:cs="Segoe UI"/>
          <w:b/>
          <w:sz w:val="21"/>
          <w:szCs w:val="21"/>
          <w:lang w:val="en-US"/>
        </w:rPr>
        <w:t>STADA</w:t>
      </w:r>
      <w:r w:rsidRPr="00807A10">
        <w:rPr>
          <w:rFonts w:ascii="Segoe UI" w:hAnsi="Segoe UI" w:cs="Segoe UI"/>
          <w:b/>
          <w:sz w:val="21"/>
          <w:szCs w:val="21"/>
          <w:lang w:val="en-US"/>
        </w:rPr>
        <w:t xml:space="preserve"> </w:t>
      </w:r>
      <w:r w:rsidRPr="007E4329">
        <w:rPr>
          <w:rFonts w:ascii="Segoe UI" w:hAnsi="Segoe UI" w:cs="Segoe UI"/>
          <w:b/>
          <w:sz w:val="21"/>
          <w:szCs w:val="21"/>
          <w:lang w:val="en-US"/>
        </w:rPr>
        <w:t>Worldwide</w:t>
      </w:r>
    </w:p>
    <w:p w14:paraId="1F875614" w14:textId="0F2DDE31" w:rsidR="00464484" w:rsidRPr="00403BD6" w:rsidRDefault="00451FE5" w:rsidP="00403BD6">
      <w:pPr>
        <w:ind w:left="-992" w:right="-709" w:firstLine="709"/>
        <w:jc w:val="both"/>
        <w:rPr>
          <w:rFonts w:ascii="Segoe UI" w:hAnsi="Segoe UI" w:cs="Segoe UI"/>
          <w:sz w:val="21"/>
          <w:szCs w:val="21"/>
          <w:lang w:val="en-US"/>
        </w:rPr>
      </w:pPr>
      <w:r w:rsidRPr="007E4329">
        <w:rPr>
          <w:rFonts w:ascii="Segoe UI" w:hAnsi="Segoe UI" w:cs="Segoe UI"/>
          <w:b/>
          <w:sz w:val="21"/>
          <w:szCs w:val="21"/>
          <w:lang w:val="en-US"/>
        </w:rPr>
        <w:t>STADA</w:t>
      </w:r>
      <w:r w:rsidRPr="00403BD6">
        <w:rPr>
          <w:rFonts w:ascii="Segoe UI" w:hAnsi="Segoe UI" w:cs="Segoe UI"/>
          <w:b/>
          <w:sz w:val="21"/>
          <w:szCs w:val="21"/>
          <w:lang w:val="en-US"/>
        </w:rPr>
        <w:t xml:space="preserve"> </w:t>
      </w:r>
      <w:proofErr w:type="spellStart"/>
      <w:r w:rsidRPr="007E4329">
        <w:rPr>
          <w:rFonts w:ascii="Segoe UI" w:hAnsi="Segoe UI" w:cs="Segoe UI"/>
          <w:b/>
          <w:sz w:val="21"/>
          <w:szCs w:val="21"/>
          <w:lang w:val="en-US"/>
        </w:rPr>
        <w:t>Arzneimittel</w:t>
      </w:r>
      <w:proofErr w:type="spellEnd"/>
      <w:r w:rsidRPr="00403BD6">
        <w:rPr>
          <w:rFonts w:ascii="Segoe UI" w:hAnsi="Segoe UI" w:cs="Segoe UI"/>
          <w:b/>
          <w:sz w:val="21"/>
          <w:szCs w:val="21"/>
          <w:lang w:val="en-US"/>
        </w:rPr>
        <w:t xml:space="preserve"> </w:t>
      </w:r>
      <w:r w:rsidRPr="007E4329">
        <w:rPr>
          <w:rFonts w:ascii="Segoe UI" w:hAnsi="Segoe UI" w:cs="Segoe UI"/>
          <w:b/>
          <w:sz w:val="21"/>
          <w:szCs w:val="21"/>
          <w:lang w:val="en-US"/>
        </w:rPr>
        <w:t>AG</w:t>
      </w:r>
      <w:r w:rsidR="002B58C1" w:rsidRPr="00403BD6">
        <w:rPr>
          <w:rFonts w:ascii="Segoe UI" w:hAnsi="Segoe UI" w:cs="Segoe UI"/>
          <w:sz w:val="21"/>
          <w:szCs w:val="21"/>
          <w:lang w:val="en-US"/>
        </w:rPr>
        <w:t xml:space="preserve"> </w:t>
      </w:r>
      <w:r w:rsidR="00403BD6" w:rsidRPr="00403BD6">
        <w:rPr>
          <w:rFonts w:ascii="Segoe UI" w:hAnsi="Segoe UI" w:cs="Segoe UI"/>
          <w:sz w:val="21"/>
          <w:szCs w:val="21"/>
          <w:lang w:val="en-US"/>
        </w:rPr>
        <w:t>is an international group of companies, one of the leading largest manufacturers of high quality and affordable generics of innovative branded medicine.</w:t>
      </w:r>
    </w:p>
    <w:p w14:paraId="76E1B871" w14:textId="77777777" w:rsidR="00E3054E" w:rsidRDefault="00E3054E" w:rsidP="00917BF1">
      <w:pPr>
        <w:ind w:left="-992" w:right="-709" w:firstLine="709"/>
        <w:jc w:val="both"/>
        <w:rPr>
          <w:rFonts w:ascii="Segoe UI" w:hAnsi="Segoe UI" w:cs="Segoe UI"/>
          <w:sz w:val="21"/>
          <w:szCs w:val="21"/>
          <w:lang w:val="en-US"/>
        </w:rPr>
      </w:pPr>
      <w:r w:rsidRPr="00E3054E">
        <w:rPr>
          <w:rFonts w:ascii="Segoe UI" w:hAnsi="Segoe UI" w:cs="Segoe UI"/>
          <w:sz w:val="21"/>
          <w:szCs w:val="21"/>
          <w:lang w:val="en-US"/>
        </w:rPr>
        <w:t>The company's mission is to take care of people's health by building trusting relationships with partners and consumers.</w:t>
      </w:r>
      <w:r>
        <w:rPr>
          <w:rFonts w:ascii="Segoe UI" w:hAnsi="Segoe UI" w:cs="Segoe UI"/>
          <w:sz w:val="21"/>
          <w:szCs w:val="21"/>
          <w:lang w:val="en-US"/>
        </w:rPr>
        <w:t xml:space="preserve"> F</w:t>
      </w:r>
      <w:r w:rsidR="00710254" w:rsidRPr="00710254">
        <w:rPr>
          <w:rFonts w:ascii="Segoe UI" w:hAnsi="Segoe UI" w:cs="Segoe UI"/>
          <w:sz w:val="21"/>
          <w:szCs w:val="21"/>
          <w:lang w:val="en-US"/>
        </w:rPr>
        <w:t xml:space="preserve">or 125 years, STADA has been working to ensure that modern and high-quality medicines are available to everyone. </w:t>
      </w:r>
    </w:p>
    <w:p w14:paraId="1506D06E" w14:textId="77CD010F" w:rsidR="00917BF1" w:rsidRPr="00917BF1" w:rsidRDefault="00710254" w:rsidP="00917BF1">
      <w:pPr>
        <w:ind w:left="-992" w:right="-709" w:firstLine="709"/>
        <w:jc w:val="both"/>
        <w:rPr>
          <w:rFonts w:ascii="Segoe UI" w:hAnsi="Segoe UI" w:cs="Segoe UI"/>
          <w:sz w:val="21"/>
          <w:szCs w:val="21"/>
          <w:lang w:val="en-US"/>
        </w:rPr>
      </w:pPr>
      <w:r>
        <w:rPr>
          <w:rFonts w:ascii="Segoe UI" w:hAnsi="Segoe UI" w:cs="Segoe UI"/>
          <w:sz w:val="21"/>
          <w:szCs w:val="21"/>
          <w:lang w:val="en-US"/>
        </w:rPr>
        <w:t>F</w:t>
      </w:r>
      <w:r w:rsidRPr="00710254">
        <w:rPr>
          <w:rFonts w:ascii="Segoe UI" w:hAnsi="Segoe UI" w:cs="Segoe UI"/>
          <w:sz w:val="21"/>
          <w:szCs w:val="21"/>
          <w:lang w:val="en-US"/>
        </w:rPr>
        <w:t xml:space="preserve">or this </w:t>
      </w:r>
      <w:proofErr w:type="gramStart"/>
      <w:r w:rsidRPr="00710254">
        <w:rPr>
          <w:rFonts w:ascii="Segoe UI" w:hAnsi="Segoe UI" w:cs="Segoe UI"/>
          <w:sz w:val="21"/>
          <w:szCs w:val="21"/>
          <w:lang w:val="en-US"/>
        </w:rPr>
        <w:t>purpose</w:t>
      </w:r>
      <w:proofErr w:type="gramEnd"/>
      <w:r w:rsidRPr="00710254">
        <w:rPr>
          <w:rFonts w:ascii="Segoe UI" w:hAnsi="Segoe UI" w:cs="Segoe UI"/>
          <w:sz w:val="21"/>
          <w:szCs w:val="21"/>
          <w:lang w:val="en-US"/>
        </w:rPr>
        <w:t xml:space="preserve"> the company is constantly expanding its presence in the global pharmaceutical market. </w:t>
      </w:r>
      <w:r w:rsidR="00403BD6">
        <w:rPr>
          <w:rFonts w:ascii="Segoe UI" w:hAnsi="Segoe UI" w:cs="Segoe UI"/>
          <w:sz w:val="21"/>
          <w:szCs w:val="21"/>
          <w:lang w:val="en-US"/>
        </w:rPr>
        <w:t>STADA</w:t>
      </w:r>
      <w:r w:rsidR="00403BD6" w:rsidRPr="00710254">
        <w:rPr>
          <w:rFonts w:ascii="Segoe UI" w:hAnsi="Segoe UI" w:cs="Segoe UI"/>
          <w:sz w:val="21"/>
          <w:szCs w:val="21"/>
          <w:lang w:val="en-US"/>
        </w:rPr>
        <w:t xml:space="preserve"> </w:t>
      </w:r>
      <w:r w:rsidR="00403BD6" w:rsidRPr="007E4329">
        <w:rPr>
          <w:rFonts w:ascii="Segoe UI" w:hAnsi="Segoe UI" w:cs="Segoe UI"/>
          <w:sz w:val="21"/>
          <w:szCs w:val="21"/>
          <w:lang w:val="en-US"/>
        </w:rPr>
        <w:t>products</w:t>
      </w:r>
      <w:r w:rsidR="00403BD6" w:rsidRPr="00710254">
        <w:rPr>
          <w:rFonts w:ascii="Segoe UI" w:hAnsi="Segoe UI" w:cs="Segoe UI"/>
          <w:sz w:val="21"/>
          <w:szCs w:val="21"/>
          <w:lang w:val="en-US"/>
        </w:rPr>
        <w:t xml:space="preserve"> </w:t>
      </w:r>
      <w:proofErr w:type="gramStart"/>
      <w:r w:rsidR="00403BD6" w:rsidRPr="007E4329">
        <w:rPr>
          <w:rFonts w:ascii="Segoe UI" w:hAnsi="Segoe UI" w:cs="Segoe UI"/>
          <w:sz w:val="21"/>
          <w:szCs w:val="21"/>
          <w:lang w:val="en-US"/>
        </w:rPr>
        <w:t>are</w:t>
      </w:r>
      <w:r w:rsidRPr="00807A10">
        <w:rPr>
          <w:rFonts w:ascii="Segoe UI" w:hAnsi="Segoe UI" w:cs="Segoe UI"/>
          <w:sz w:val="21"/>
          <w:szCs w:val="21"/>
          <w:lang w:val="en-US"/>
        </w:rPr>
        <w:t xml:space="preserve"> </w:t>
      </w:r>
      <w:r w:rsidR="00403BD6" w:rsidRPr="007E4329">
        <w:rPr>
          <w:rFonts w:ascii="Segoe UI" w:hAnsi="Segoe UI" w:cs="Segoe UI"/>
          <w:sz w:val="21"/>
          <w:szCs w:val="21"/>
          <w:lang w:val="en-US"/>
        </w:rPr>
        <w:t>represented</w:t>
      </w:r>
      <w:proofErr w:type="gramEnd"/>
      <w:r w:rsidR="00403BD6" w:rsidRPr="00710254">
        <w:rPr>
          <w:rFonts w:ascii="Segoe UI" w:hAnsi="Segoe UI" w:cs="Segoe UI"/>
          <w:sz w:val="21"/>
          <w:szCs w:val="21"/>
          <w:lang w:val="en-US"/>
        </w:rPr>
        <w:t xml:space="preserve"> </w:t>
      </w:r>
      <w:r w:rsidR="00403BD6" w:rsidRPr="007E4329">
        <w:rPr>
          <w:rFonts w:ascii="Segoe UI" w:hAnsi="Segoe UI" w:cs="Segoe UI"/>
          <w:sz w:val="21"/>
          <w:szCs w:val="21"/>
          <w:lang w:val="en-US"/>
        </w:rPr>
        <w:t>in</w:t>
      </w:r>
      <w:r w:rsidR="00403BD6" w:rsidRPr="00710254">
        <w:rPr>
          <w:rFonts w:ascii="Segoe UI" w:hAnsi="Segoe UI" w:cs="Segoe UI"/>
          <w:sz w:val="21"/>
          <w:szCs w:val="21"/>
          <w:lang w:val="en-US"/>
        </w:rPr>
        <w:t xml:space="preserve"> </w:t>
      </w:r>
      <w:r w:rsidR="00403BD6" w:rsidRPr="007E4329">
        <w:rPr>
          <w:rFonts w:ascii="Segoe UI" w:hAnsi="Segoe UI" w:cs="Segoe UI"/>
          <w:sz w:val="21"/>
          <w:szCs w:val="21"/>
          <w:lang w:val="en-US"/>
        </w:rPr>
        <w:t>more</w:t>
      </w:r>
      <w:r w:rsidR="00403BD6" w:rsidRPr="00710254">
        <w:rPr>
          <w:rFonts w:ascii="Segoe UI" w:hAnsi="Segoe UI" w:cs="Segoe UI"/>
          <w:sz w:val="21"/>
          <w:szCs w:val="21"/>
          <w:lang w:val="en-US"/>
        </w:rPr>
        <w:t xml:space="preserve"> </w:t>
      </w:r>
      <w:r w:rsidR="00403BD6" w:rsidRPr="007E4329">
        <w:rPr>
          <w:rFonts w:ascii="Segoe UI" w:hAnsi="Segoe UI" w:cs="Segoe UI"/>
          <w:sz w:val="21"/>
          <w:szCs w:val="21"/>
          <w:lang w:val="en-US"/>
        </w:rPr>
        <w:t>than</w:t>
      </w:r>
      <w:r w:rsidR="00CC5254">
        <w:rPr>
          <w:rFonts w:ascii="Segoe UI" w:hAnsi="Segoe UI" w:cs="Segoe UI"/>
          <w:sz w:val="21"/>
          <w:szCs w:val="21"/>
          <w:lang w:val="en-US"/>
        </w:rPr>
        <w:t xml:space="preserve"> 1</w:t>
      </w:r>
      <w:r w:rsidR="00CC5254" w:rsidRPr="00CC5254">
        <w:rPr>
          <w:rFonts w:ascii="Segoe UI" w:hAnsi="Segoe UI" w:cs="Segoe UI"/>
          <w:sz w:val="21"/>
          <w:szCs w:val="21"/>
          <w:lang w:val="en-US"/>
        </w:rPr>
        <w:t>2</w:t>
      </w:r>
      <w:r w:rsidR="00403BD6" w:rsidRPr="00710254">
        <w:rPr>
          <w:rFonts w:ascii="Segoe UI" w:hAnsi="Segoe UI" w:cs="Segoe UI"/>
          <w:sz w:val="21"/>
          <w:szCs w:val="21"/>
          <w:lang w:val="en-US"/>
        </w:rPr>
        <w:t xml:space="preserve">0 </w:t>
      </w:r>
      <w:r w:rsidR="00403BD6" w:rsidRPr="007E4329">
        <w:rPr>
          <w:rFonts w:ascii="Segoe UI" w:hAnsi="Segoe UI" w:cs="Segoe UI"/>
          <w:sz w:val="21"/>
          <w:szCs w:val="21"/>
          <w:lang w:val="en-US"/>
        </w:rPr>
        <w:t>countries</w:t>
      </w:r>
      <w:r w:rsidR="00464484" w:rsidRPr="00710254">
        <w:rPr>
          <w:rFonts w:ascii="Segoe UI" w:hAnsi="Segoe UI" w:cs="Segoe UI"/>
          <w:sz w:val="21"/>
          <w:szCs w:val="21"/>
          <w:lang w:val="en-US"/>
        </w:rPr>
        <w:t xml:space="preserve">.  </w:t>
      </w:r>
      <w:r w:rsidR="00403BD6" w:rsidRPr="007E4329">
        <w:rPr>
          <w:rFonts w:ascii="Segoe UI" w:hAnsi="Segoe UI" w:cs="Segoe UI"/>
          <w:sz w:val="21"/>
          <w:szCs w:val="21"/>
          <w:lang w:val="en-US"/>
        </w:rPr>
        <w:t>STADA</w:t>
      </w:r>
      <w:r w:rsidR="00403BD6" w:rsidRPr="00403BD6">
        <w:rPr>
          <w:rFonts w:ascii="Segoe UI" w:hAnsi="Segoe UI" w:cs="Segoe UI"/>
          <w:sz w:val="21"/>
          <w:szCs w:val="21"/>
          <w:lang w:val="en-US"/>
        </w:rPr>
        <w:t xml:space="preserve"> </w:t>
      </w:r>
      <w:r w:rsidR="00403BD6" w:rsidRPr="007E4329">
        <w:rPr>
          <w:rFonts w:ascii="Segoe UI" w:hAnsi="Segoe UI" w:cs="Segoe UI"/>
          <w:sz w:val="21"/>
          <w:szCs w:val="21"/>
          <w:lang w:val="en-US"/>
        </w:rPr>
        <w:t>Group</w:t>
      </w:r>
      <w:r w:rsidR="00403BD6" w:rsidRPr="00403BD6">
        <w:rPr>
          <w:rFonts w:ascii="Segoe UI" w:hAnsi="Segoe UI" w:cs="Segoe UI"/>
          <w:sz w:val="21"/>
          <w:szCs w:val="21"/>
          <w:lang w:val="en-US"/>
        </w:rPr>
        <w:t xml:space="preserve"> </w:t>
      </w:r>
      <w:r w:rsidR="00403BD6" w:rsidRPr="007E4329">
        <w:rPr>
          <w:rFonts w:ascii="Segoe UI" w:hAnsi="Segoe UI" w:cs="Segoe UI"/>
          <w:sz w:val="21"/>
          <w:szCs w:val="21"/>
          <w:lang w:val="en-US"/>
        </w:rPr>
        <w:t>has</w:t>
      </w:r>
      <w:r w:rsidR="00CC5254">
        <w:rPr>
          <w:rFonts w:ascii="Segoe UI" w:hAnsi="Segoe UI" w:cs="Segoe UI"/>
          <w:sz w:val="21"/>
          <w:szCs w:val="21"/>
          <w:lang w:val="en-US"/>
        </w:rPr>
        <w:t xml:space="preserve"> 22</w:t>
      </w:r>
      <w:r w:rsidR="00403BD6" w:rsidRPr="00403BD6">
        <w:rPr>
          <w:rFonts w:ascii="Segoe UI" w:hAnsi="Segoe UI" w:cs="Segoe UI"/>
          <w:sz w:val="21"/>
          <w:szCs w:val="21"/>
          <w:lang w:val="en-US"/>
        </w:rPr>
        <w:t xml:space="preserve"> </w:t>
      </w:r>
      <w:r w:rsidR="00403BD6" w:rsidRPr="00E81825">
        <w:rPr>
          <w:rFonts w:ascii="Segoe UI" w:hAnsi="Segoe UI" w:cs="Segoe UI"/>
          <w:sz w:val="21"/>
          <w:szCs w:val="21"/>
          <w:lang w:val="en-US"/>
        </w:rPr>
        <w:t>manufactur</w:t>
      </w:r>
      <w:r w:rsidR="00403BD6">
        <w:rPr>
          <w:rFonts w:ascii="Segoe UI" w:hAnsi="Segoe UI" w:cs="Segoe UI"/>
          <w:sz w:val="21"/>
          <w:szCs w:val="21"/>
          <w:lang w:val="en-US"/>
        </w:rPr>
        <w:t>ing</w:t>
      </w:r>
      <w:r w:rsidR="00403BD6" w:rsidRPr="00403BD6">
        <w:rPr>
          <w:rFonts w:ascii="Segoe UI" w:hAnsi="Segoe UI" w:cs="Segoe UI"/>
          <w:sz w:val="21"/>
          <w:szCs w:val="21"/>
          <w:lang w:val="en-US"/>
        </w:rPr>
        <w:t xml:space="preserve"> </w:t>
      </w:r>
      <w:r w:rsidR="00403BD6" w:rsidRPr="00E81825">
        <w:rPr>
          <w:rFonts w:ascii="Segoe UI" w:hAnsi="Segoe UI" w:cs="Segoe UI"/>
          <w:sz w:val="21"/>
          <w:szCs w:val="21"/>
          <w:lang w:val="en-US"/>
        </w:rPr>
        <w:t>plant</w:t>
      </w:r>
      <w:r w:rsidR="00403BD6">
        <w:rPr>
          <w:rFonts w:ascii="Segoe UI" w:hAnsi="Segoe UI" w:cs="Segoe UI"/>
          <w:sz w:val="21"/>
          <w:szCs w:val="21"/>
          <w:lang w:val="en-US"/>
        </w:rPr>
        <w:t>s</w:t>
      </w:r>
      <w:r w:rsidR="00403BD6" w:rsidRPr="00403BD6">
        <w:rPr>
          <w:rFonts w:ascii="Segoe UI" w:hAnsi="Segoe UI" w:cs="Segoe UI"/>
          <w:sz w:val="21"/>
          <w:szCs w:val="21"/>
          <w:lang w:val="en-US"/>
        </w:rPr>
        <w:t xml:space="preserve"> </w:t>
      </w:r>
      <w:r w:rsidR="00403BD6" w:rsidRPr="007E4329">
        <w:rPr>
          <w:rFonts w:ascii="Segoe UI" w:hAnsi="Segoe UI" w:cs="Segoe UI"/>
          <w:sz w:val="21"/>
          <w:szCs w:val="21"/>
          <w:lang w:val="en-US"/>
        </w:rPr>
        <w:t>worldwide</w:t>
      </w:r>
      <w:r w:rsidR="00403BD6" w:rsidRPr="00403BD6">
        <w:rPr>
          <w:rFonts w:ascii="Segoe UI" w:hAnsi="Segoe UI" w:cs="Segoe UI"/>
          <w:sz w:val="21"/>
          <w:szCs w:val="21"/>
          <w:lang w:val="en-US"/>
        </w:rPr>
        <w:t xml:space="preserve">, </w:t>
      </w:r>
      <w:r w:rsidR="00403BD6" w:rsidRPr="007E4329">
        <w:rPr>
          <w:rFonts w:ascii="Segoe UI" w:hAnsi="Segoe UI" w:cs="Segoe UI"/>
          <w:sz w:val="21"/>
          <w:szCs w:val="21"/>
          <w:lang w:val="en-US"/>
        </w:rPr>
        <w:t>including</w:t>
      </w:r>
      <w:r w:rsidR="00403BD6" w:rsidRPr="00403BD6">
        <w:rPr>
          <w:rFonts w:ascii="Segoe UI" w:hAnsi="Segoe UI" w:cs="Segoe UI"/>
          <w:sz w:val="21"/>
          <w:szCs w:val="21"/>
          <w:lang w:val="en-US"/>
        </w:rPr>
        <w:t xml:space="preserve"> </w:t>
      </w:r>
      <w:r w:rsidR="00403BD6">
        <w:rPr>
          <w:rFonts w:ascii="Segoe UI" w:hAnsi="Segoe UI" w:cs="Segoe UI"/>
          <w:sz w:val="21"/>
          <w:szCs w:val="21"/>
          <w:lang w:val="en-US"/>
        </w:rPr>
        <w:t xml:space="preserve">two plants in </w:t>
      </w:r>
      <w:r w:rsidR="00403BD6" w:rsidRPr="007E4329">
        <w:rPr>
          <w:rFonts w:ascii="Segoe UI" w:hAnsi="Segoe UI" w:cs="Segoe UI"/>
          <w:sz w:val="21"/>
          <w:szCs w:val="21"/>
          <w:lang w:val="en-US"/>
        </w:rPr>
        <w:t>Russia</w:t>
      </w:r>
      <w:r w:rsidR="00403BD6" w:rsidRPr="00403BD6">
        <w:rPr>
          <w:rFonts w:ascii="Segoe UI" w:hAnsi="Segoe UI" w:cs="Segoe UI"/>
          <w:sz w:val="21"/>
          <w:szCs w:val="21"/>
          <w:lang w:val="en-US"/>
        </w:rPr>
        <w:t xml:space="preserve">. </w:t>
      </w:r>
      <w:r w:rsidR="00917BF1" w:rsidRPr="00917BF1">
        <w:rPr>
          <w:rFonts w:ascii="Segoe UI" w:hAnsi="Segoe UI" w:cs="Segoe UI"/>
          <w:sz w:val="21"/>
          <w:szCs w:val="21"/>
          <w:lang w:val="en-US"/>
        </w:rPr>
        <w:t>The company pays priority attention to product quality: the company's own and contract manufacturing sites around the world operate in accordance with the uniform international quality standards of GMP.</w:t>
      </w:r>
    </w:p>
    <w:p w14:paraId="31FE5CB6" w14:textId="77777777" w:rsidR="00480F6E" w:rsidRDefault="00917BF1" w:rsidP="00917BF1">
      <w:pPr>
        <w:ind w:left="-992" w:right="-709" w:firstLine="709"/>
        <w:jc w:val="both"/>
        <w:rPr>
          <w:rFonts w:ascii="Segoe UI" w:hAnsi="Segoe UI" w:cs="Segoe UI"/>
          <w:sz w:val="21"/>
          <w:szCs w:val="21"/>
          <w:lang w:val="en-US"/>
        </w:rPr>
      </w:pPr>
      <w:r w:rsidRPr="00917BF1">
        <w:rPr>
          <w:rFonts w:ascii="Segoe UI" w:hAnsi="Segoe UI" w:cs="Segoe UI"/>
          <w:sz w:val="21"/>
          <w:szCs w:val="21"/>
          <w:lang w:val="en-US"/>
        </w:rPr>
        <w:t xml:space="preserve">The company's headquarters is located in Bad </w:t>
      </w:r>
      <w:proofErr w:type="spellStart"/>
      <w:r w:rsidRPr="00917BF1">
        <w:rPr>
          <w:rFonts w:ascii="Segoe UI" w:hAnsi="Segoe UI" w:cs="Segoe UI"/>
          <w:sz w:val="21"/>
          <w:szCs w:val="21"/>
          <w:lang w:val="en-US"/>
        </w:rPr>
        <w:t>Vilbel</w:t>
      </w:r>
      <w:proofErr w:type="spellEnd"/>
      <w:r w:rsidRPr="00917BF1">
        <w:rPr>
          <w:rFonts w:ascii="Segoe UI" w:hAnsi="Segoe UI" w:cs="Segoe UI"/>
          <w:sz w:val="21"/>
          <w:szCs w:val="21"/>
          <w:lang w:val="en-US"/>
        </w:rPr>
        <w:t xml:space="preserve"> (Germany).</w:t>
      </w:r>
    </w:p>
    <w:p w14:paraId="349F1950" w14:textId="73C75CE1" w:rsidR="00DB15D1" w:rsidRPr="00917BF1" w:rsidRDefault="00D85FDC" w:rsidP="00917BF1">
      <w:pPr>
        <w:ind w:left="-992" w:right="-709" w:firstLine="709"/>
        <w:jc w:val="both"/>
        <w:rPr>
          <w:rFonts w:ascii="Segoe UI" w:hAnsi="Segoe UI" w:cs="Segoe UI"/>
          <w:b/>
          <w:sz w:val="21"/>
          <w:szCs w:val="21"/>
          <w:lang w:val="en-US"/>
        </w:rPr>
      </w:pPr>
      <w:r w:rsidRPr="007E4329">
        <w:rPr>
          <w:rFonts w:ascii="Segoe UI" w:hAnsi="Segoe UI" w:cs="Segoe UI"/>
          <w:b/>
          <w:sz w:val="21"/>
          <w:szCs w:val="21"/>
          <w:lang w:val="en-US"/>
        </w:rPr>
        <w:t>STADA</w:t>
      </w:r>
      <w:r w:rsidRPr="00917BF1">
        <w:rPr>
          <w:rFonts w:ascii="Segoe UI" w:hAnsi="Segoe UI" w:cs="Segoe UI"/>
          <w:b/>
          <w:sz w:val="21"/>
          <w:szCs w:val="21"/>
          <w:lang w:val="en-US"/>
        </w:rPr>
        <w:t xml:space="preserve"> </w:t>
      </w:r>
      <w:r w:rsidR="00CC24FD">
        <w:rPr>
          <w:rFonts w:ascii="Segoe UI" w:hAnsi="Segoe UI" w:cs="Segoe UI"/>
          <w:b/>
          <w:sz w:val="21"/>
          <w:szCs w:val="21"/>
          <w:lang w:val="en-US"/>
        </w:rPr>
        <w:t>in Russia</w:t>
      </w:r>
    </w:p>
    <w:p w14:paraId="139D2FE3" w14:textId="16155040" w:rsidR="00CC24FD" w:rsidRPr="00CC24FD" w:rsidRDefault="00CC24FD" w:rsidP="00CC24FD">
      <w:pPr>
        <w:ind w:left="-992" w:right="-709" w:firstLine="709"/>
        <w:jc w:val="both"/>
        <w:rPr>
          <w:rFonts w:ascii="Segoe UI" w:hAnsi="Segoe UI" w:cs="Segoe UI"/>
          <w:sz w:val="21"/>
          <w:szCs w:val="21"/>
          <w:lang w:val="en-US"/>
        </w:rPr>
      </w:pPr>
      <w:r w:rsidRPr="00CC24FD">
        <w:rPr>
          <w:rFonts w:ascii="Segoe UI" w:hAnsi="Segoe UI" w:cs="Segoe UI"/>
          <w:sz w:val="21"/>
          <w:szCs w:val="21"/>
          <w:lang w:val="en-US"/>
        </w:rPr>
        <w:t xml:space="preserve">The company has been present in the pharmaceutical market of Russia and CIS countries since 2002. In </w:t>
      </w:r>
      <w:proofErr w:type="gramStart"/>
      <w:r w:rsidRPr="00CC24FD">
        <w:rPr>
          <w:rFonts w:ascii="Segoe UI" w:hAnsi="Segoe UI" w:cs="Segoe UI"/>
          <w:sz w:val="21"/>
          <w:szCs w:val="21"/>
          <w:lang w:val="en-US"/>
        </w:rPr>
        <w:t>2004</w:t>
      </w:r>
      <w:proofErr w:type="gramEnd"/>
      <w:r w:rsidRPr="00CC24FD">
        <w:rPr>
          <w:rFonts w:ascii="Segoe UI" w:hAnsi="Segoe UI" w:cs="Segoe UI"/>
          <w:sz w:val="21"/>
          <w:szCs w:val="21"/>
          <w:lang w:val="en-US"/>
        </w:rPr>
        <w:t xml:space="preserve"> the largest Russian producer of </w:t>
      </w:r>
      <w:r w:rsidR="00807A10">
        <w:rPr>
          <w:rFonts w:ascii="Segoe UI" w:hAnsi="Segoe UI" w:cs="Segoe UI"/>
          <w:sz w:val="21"/>
          <w:szCs w:val="21"/>
          <w:lang w:val="en-US"/>
        </w:rPr>
        <w:t xml:space="preserve">semi-solid </w:t>
      </w:r>
      <w:r w:rsidRPr="00CC24FD">
        <w:rPr>
          <w:rFonts w:ascii="Segoe UI" w:hAnsi="Segoe UI" w:cs="Segoe UI"/>
          <w:sz w:val="21"/>
          <w:szCs w:val="21"/>
          <w:lang w:val="en-US"/>
        </w:rPr>
        <w:t>dosage forms (ointments, suppositories, gels) –</w:t>
      </w:r>
      <w:r w:rsidR="00740A09">
        <w:rPr>
          <w:rFonts w:ascii="Segoe UI" w:hAnsi="Segoe UI" w:cs="Segoe UI"/>
          <w:sz w:val="21"/>
          <w:szCs w:val="21"/>
          <w:lang w:val="en-US"/>
        </w:rPr>
        <w:t xml:space="preserve"> </w:t>
      </w:r>
      <w:proofErr w:type="spellStart"/>
      <w:r w:rsidRPr="00CC24FD">
        <w:rPr>
          <w:rFonts w:ascii="Segoe UI" w:hAnsi="Segoe UI" w:cs="Segoe UI"/>
          <w:sz w:val="21"/>
          <w:szCs w:val="21"/>
          <w:lang w:val="en-US"/>
        </w:rPr>
        <w:t>Nizhpharm</w:t>
      </w:r>
      <w:proofErr w:type="spellEnd"/>
      <w:r w:rsidRPr="00CC24FD">
        <w:rPr>
          <w:rFonts w:ascii="Segoe UI" w:hAnsi="Segoe UI" w:cs="Segoe UI"/>
          <w:sz w:val="21"/>
          <w:szCs w:val="21"/>
          <w:lang w:val="en-US"/>
        </w:rPr>
        <w:t xml:space="preserve"> (Nizhny N</w:t>
      </w:r>
      <w:r w:rsidR="00740A09">
        <w:rPr>
          <w:rFonts w:ascii="Segoe UI" w:hAnsi="Segoe UI" w:cs="Segoe UI"/>
          <w:sz w:val="21"/>
          <w:szCs w:val="21"/>
          <w:lang w:val="en-US"/>
        </w:rPr>
        <w:t>ovgorod) became a part of STADA</w:t>
      </w:r>
      <w:r w:rsidRPr="00CC24FD">
        <w:rPr>
          <w:rFonts w:ascii="Segoe UI" w:hAnsi="Segoe UI" w:cs="Segoe UI"/>
          <w:sz w:val="21"/>
          <w:szCs w:val="21"/>
          <w:lang w:val="en-US"/>
        </w:rPr>
        <w:t xml:space="preserve">. The production site with a century-old history was the first to confirm compliance with international GMP quality standards in Russia. </w:t>
      </w:r>
    </w:p>
    <w:p w14:paraId="1E12D804" w14:textId="46E848CF" w:rsidR="00CC24FD" w:rsidRDefault="00CC24FD" w:rsidP="00CC24FD">
      <w:pPr>
        <w:ind w:left="-992" w:right="-709" w:firstLine="709"/>
        <w:jc w:val="both"/>
        <w:rPr>
          <w:rFonts w:ascii="Segoe UI" w:hAnsi="Segoe UI" w:cs="Segoe UI"/>
          <w:sz w:val="21"/>
          <w:szCs w:val="21"/>
          <w:lang w:val="en-US"/>
        </w:rPr>
      </w:pPr>
      <w:r>
        <w:rPr>
          <w:rFonts w:ascii="Segoe UI" w:hAnsi="Segoe UI" w:cs="Segoe UI"/>
          <w:sz w:val="21"/>
          <w:szCs w:val="21"/>
          <w:lang w:val="en-US"/>
        </w:rPr>
        <w:t xml:space="preserve">In </w:t>
      </w:r>
      <w:proofErr w:type="gramStart"/>
      <w:r>
        <w:rPr>
          <w:rFonts w:ascii="Segoe UI" w:hAnsi="Segoe UI" w:cs="Segoe UI"/>
          <w:sz w:val="21"/>
          <w:szCs w:val="21"/>
          <w:lang w:val="en-US"/>
        </w:rPr>
        <w:t>2010</w:t>
      </w:r>
      <w:proofErr w:type="gramEnd"/>
      <w:r>
        <w:rPr>
          <w:rFonts w:ascii="Segoe UI" w:hAnsi="Segoe UI" w:cs="Segoe UI"/>
          <w:sz w:val="21"/>
          <w:szCs w:val="21"/>
          <w:lang w:val="en-US"/>
        </w:rPr>
        <w:t xml:space="preserve"> the production site </w:t>
      </w:r>
      <w:proofErr w:type="spellStart"/>
      <w:r>
        <w:rPr>
          <w:rFonts w:ascii="Segoe UI" w:hAnsi="Segoe UI" w:cs="Segoe UI"/>
          <w:sz w:val="21"/>
          <w:szCs w:val="21"/>
          <w:lang w:val="en-US"/>
        </w:rPr>
        <w:t>Hemofarm</w:t>
      </w:r>
      <w:proofErr w:type="spellEnd"/>
      <w:r w:rsidRPr="00CC24FD">
        <w:rPr>
          <w:rFonts w:ascii="Segoe UI" w:hAnsi="Segoe UI" w:cs="Segoe UI"/>
          <w:sz w:val="21"/>
          <w:szCs w:val="21"/>
          <w:lang w:val="en-US"/>
        </w:rPr>
        <w:t xml:space="preserve"> (</w:t>
      </w:r>
      <w:proofErr w:type="spellStart"/>
      <w:r w:rsidRPr="00CC24FD">
        <w:rPr>
          <w:rFonts w:ascii="Segoe UI" w:hAnsi="Segoe UI" w:cs="Segoe UI"/>
          <w:sz w:val="21"/>
          <w:szCs w:val="21"/>
          <w:lang w:val="en-US"/>
        </w:rPr>
        <w:t>Obninsk</w:t>
      </w:r>
      <w:proofErr w:type="spellEnd"/>
      <w:r w:rsidRPr="00CC24FD">
        <w:rPr>
          <w:rFonts w:ascii="Segoe UI" w:hAnsi="Segoe UI" w:cs="Segoe UI"/>
          <w:sz w:val="21"/>
          <w:szCs w:val="21"/>
          <w:lang w:val="en-US"/>
        </w:rPr>
        <w:t xml:space="preserve">) became a part of </w:t>
      </w:r>
      <w:r>
        <w:rPr>
          <w:rFonts w:ascii="Segoe UI" w:hAnsi="Segoe UI" w:cs="Segoe UI"/>
          <w:sz w:val="21"/>
          <w:szCs w:val="21"/>
          <w:lang w:val="en-US"/>
        </w:rPr>
        <w:t>STADA</w:t>
      </w:r>
      <w:r w:rsidR="00740A09" w:rsidRPr="00740A09">
        <w:rPr>
          <w:rFonts w:ascii="Segoe UI" w:hAnsi="Segoe UI" w:cs="Segoe UI"/>
          <w:sz w:val="21"/>
          <w:szCs w:val="21"/>
          <w:lang w:val="en-US"/>
        </w:rPr>
        <w:t xml:space="preserve"> </w:t>
      </w:r>
      <w:r w:rsidR="00740A09" w:rsidRPr="00CC24FD">
        <w:rPr>
          <w:rFonts w:ascii="Segoe UI" w:hAnsi="Segoe UI" w:cs="Segoe UI"/>
          <w:sz w:val="21"/>
          <w:szCs w:val="21"/>
          <w:lang w:val="en-US"/>
        </w:rPr>
        <w:t>group</w:t>
      </w:r>
      <w:r w:rsidRPr="00CC24FD">
        <w:rPr>
          <w:rFonts w:ascii="Segoe UI" w:hAnsi="Segoe UI" w:cs="Segoe UI"/>
          <w:sz w:val="21"/>
          <w:szCs w:val="21"/>
          <w:lang w:val="en-US"/>
        </w:rPr>
        <w:t>.</w:t>
      </w:r>
    </w:p>
    <w:p w14:paraId="2051C6C7" w14:textId="77777777" w:rsidR="00CC5254" w:rsidRDefault="00DE6001" w:rsidP="00B37E44">
      <w:pPr>
        <w:ind w:left="-992" w:right="-709" w:firstLine="709"/>
        <w:jc w:val="both"/>
        <w:rPr>
          <w:rFonts w:ascii="Segoe UI" w:hAnsi="Segoe UI" w:cs="Segoe UI"/>
          <w:sz w:val="21"/>
          <w:szCs w:val="21"/>
          <w:lang w:val="en-US"/>
        </w:rPr>
      </w:pPr>
      <w:r>
        <w:rPr>
          <w:rFonts w:ascii="Segoe UI" w:hAnsi="Segoe UI" w:cs="Segoe UI"/>
          <w:sz w:val="21"/>
          <w:szCs w:val="21"/>
          <w:lang w:val="en-US"/>
        </w:rPr>
        <w:t>More than 5</w:t>
      </w:r>
      <w:r w:rsidRPr="007E4329">
        <w:rPr>
          <w:rFonts w:ascii="Segoe UI" w:hAnsi="Segoe UI" w:cs="Segoe UI"/>
          <w:sz w:val="21"/>
          <w:szCs w:val="21"/>
          <w:lang w:val="en-US"/>
        </w:rPr>
        <w:t>0% of the STADA's portfolio in Russia is included in the Essential Drugs List (EDL)</w:t>
      </w:r>
      <w:r>
        <w:rPr>
          <w:rFonts w:ascii="Segoe UI" w:hAnsi="Segoe UI" w:cs="Segoe UI"/>
          <w:sz w:val="21"/>
          <w:szCs w:val="21"/>
          <w:lang w:val="en-US"/>
        </w:rPr>
        <w:t>. The portfolio</w:t>
      </w:r>
      <w:r w:rsidR="00475A50" w:rsidRPr="00DE6001">
        <w:rPr>
          <w:rFonts w:ascii="Segoe UI" w:hAnsi="Segoe UI" w:cs="Segoe UI"/>
          <w:sz w:val="21"/>
          <w:szCs w:val="21"/>
          <w:lang w:val="en-US"/>
        </w:rPr>
        <w:t xml:space="preserve"> </w:t>
      </w:r>
      <w:r w:rsidRPr="007E4329">
        <w:rPr>
          <w:rFonts w:ascii="Segoe UI" w:hAnsi="Segoe UI" w:cs="Segoe UI"/>
          <w:sz w:val="21"/>
          <w:szCs w:val="21"/>
          <w:lang w:val="en-US"/>
        </w:rPr>
        <w:t xml:space="preserve">includes medicinal products from 16 therapeutic </w:t>
      </w:r>
      <w:proofErr w:type="gramStart"/>
      <w:r w:rsidRPr="007E4329">
        <w:rPr>
          <w:rFonts w:ascii="Segoe UI" w:hAnsi="Segoe UI" w:cs="Segoe UI"/>
          <w:sz w:val="21"/>
          <w:szCs w:val="21"/>
          <w:lang w:val="en-US"/>
        </w:rPr>
        <w:t>grou</w:t>
      </w:r>
      <w:r>
        <w:rPr>
          <w:rFonts w:ascii="Segoe UI" w:hAnsi="Segoe UI" w:cs="Segoe UI"/>
          <w:sz w:val="21"/>
          <w:szCs w:val="21"/>
          <w:lang w:val="en-US"/>
        </w:rPr>
        <w:t>ps</w:t>
      </w:r>
      <w:proofErr w:type="gramEnd"/>
      <w:r>
        <w:rPr>
          <w:rFonts w:ascii="Segoe UI" w:hAnsi="Segoe UI" w:cs="Segoe UI"/>
          <w:sz w:val="21"/>
          <w:szCs w:val="21"/>
          <w:lang w:val="en-US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lang w:val="en-US"/>
        </w:rPr>
        <w:t>best sell</w:t>
      </w:r>
      <w:r w:rsidR="00807A10">
        <w:rPr>
          <w:rFonts w:ascii="Segoe UI" w:hAnsi="Segoe UI" w:cs="Segoe UI"/>
          <w:sz w:val="21"/>
          <w:szCs w:val="21"/>
          <w:lang w:val="en-US"/>
        </w:rPr>
        <w:t>ing</w:t>
      </w:r>
      <w:proofErr w:type="spellEnd"/>
      <w:r w:rsidR="00807A10">
        <w:rPr>
          <w:rFonts w:ascii="Segoe UI" w:hAnsi="Segoe UI" w:cs="Segoe UI"/>
          <w:sz w:val="21"/>
          <w:szCs w:val="21"/>
          <w:lang w:val="en-US"/>
        </w:rPr>
        <w:t xml:space="preserve"> in retail</w:t>
      </w:r>
      <w:r>
        <w:rPr>
          <w:rFonts w:ascii="Segoe UI" w:hAnsi="Segoe UI" w:cs="Segoe UI"/>
          <w:sz w:val="21"/>
          <w:szCs w:val="21"/>
          <w:lang w:val="en-US"/>
        </w:rPr>
        <w:t>.</w:t>
      </w:r>
      <w:r w:rsidR="00B96B8D" w:rsidRPr="00DE6001">
        <w:rPr>
          <w:rFonts w:ascii="Segoe UI" w:hAnsi="Segoe UI" w:cs="Segoe UI"/>
          <w:sz w:val="21"/>
          <w:szCs w:val="21"/>
          <w:lang w:val="en-US"/>
        </w:rPr>
        <w:t xml:space="preserve"> </w:t>
      </w:r>
      <w:r w:rsidRPr="00DE6001">
        <w:rPr>
          <w:rFonts w:ascii="Segoe UI" w:hAnsi="Segoe UI" w:cs="Segoe UI"/>
          <w:sz w:val="21"/>
          <w:szCs w:val="21"/>
          <w:lang w:val="en-US"/>
        </w:rPr>
        <w:t xml:space="preserve">This allows patients to form a full-fledged medicine chest, making a </w:t>
      </w:r>
      <w:r w:rsidR="00E3054E" w:rsidRPr="00DE6001">
        <w:rPr>
          <w:rFonts w:ascii="Segoe UI" w:hAnsi="Segoe UI" w:cs="Segoe UI"/>
          <w:sz w:val="21"/>
          <w:szCs w:val="21"/>
          <w:lang w:val="en-US"/>
        </w:rPr>
        <w:t xml:space="preserve">confident </w:t>
      </w:r>
      <w:r w:rsidRPr="00DE6001">
        <w:rPr>
          <w:rFonts w:ascii="Segoe UI" w:hAnsi="Segoe UI" w:cs="Segoe UI"/>
          <w:sz w:val="21"/>
          <w:szCs w:val="21"/>
          <w:lang w:val="en-US"/>
        </w:rPr>
        <w:t>choice in fav</w:t>
      </w:r>
      <w:r>
        <w:rPr>
          <w:rFonts w:ascii="Segoe UI" w:hAnsi="Segoe UI" w:cs="Segoe UI"/>
          <w:sz w:val="21"/>
          <w:szCs w:val="21"/>
          <w:lang w:val="en-US"/>
        </w:rPr>
        <w:t xml:space="preserve">or of STADA. </w:t>
      </w:r>
      <w:r w:rsidRPr="00DE6001">
        <w:rPr>
          <w:rFonts w:ascii="Segoe UI" w:hAnsi="Segoe UI" w:cs="Segoe UI"/>
          <w:sz w:val="21"/>
          <w:szCs w:val="21"/>
          <w:lang w:val="en-US"/>
        </w:rPr>
        <w:t>STADA is able to offer the medicine that already meet</w:t>
      </w:r>
      <w:r w:rsidR="00807A10">
        <w:rPr>
          <w:rFonts w:ascii="Segoe UI" w:hAnsi="Segoe UI" w:cs="Segoe UI"/>
          <w:sz w:val="21"/>
          <w:szCs w:val="21"/>
          <w:lang w:val="en-US"/>
        </w:rPr>
        <w:t>s</w:t>
      </w:r>
      <w:r w:rsidRPr="00DE6001">
        <w:rPr>
          <w:rFonts w:ascii="Segoe UI" w:hAnsi="Segoe UI" w:cs="Segoe UI"/>
          <w:sz w:val="21"/>
          <w:szCs w:val="21"/>
          <w:lang w:val="en-US"/>
        </w:rPr>
        <w:t xml:space="preserve"> the most important expectations: efficiency, safety and accessibility. </w:t>
      </w:r>
      <w:r w:rsidR="00CC5254" w:rsidRPr="00CC5254">
        <w:rPr>
          <w:rFonts w:ascii="Segoe UI" w:hAnsi="Segoe UI" w:cs="Segoe UI"/>
          <w:sz w:val="21"/>
          <w:szCs w:val="21"/>
          <w:lang w:val="en-US"/>
        </w:rPr>
        <w:t>According to results of 2019, STADA has one of the most affordable prices among top-15 companies on retail market.</w:t>
      </w:r>
    </w:p>
    <w:p w14:paraId="07DD176A" w14:textId="21BDD559" w:rsidR="00CC5254" w:rsidRPr="00CC5254" w:rsidRDefault="00CC5254" w:rsidP="00CC5254">
      <w:pPr>
        <w:ind w:left="-992" w:right="-709" w:firstLine="709"/>
        <w:jc w:val="both"/>
        <w:rPr>
          <w:rFonts w:ascii="Segoe UI" w:hAnsi="Segoe UI" w:cs="Segoe UI"/>
          <w:sz w:val="21"/>
          <w:szCs w:val="21"/>
          <w:lang w:val="en-US"/>
        </w:rPr>
      </w:pPr>
      <w:r w:rsidRPr="00CC5254">
        <w:rPr>
          <w:rFonts w:ascii="Segoe UI" w:hAnsi="Segoe UI" w:cs="Segoe UI"/>
          <w:sz w:val="21"/>
          <w:szCs w:val="21"/>
          <w:lang w:val="en-US"/>
        </w:rPr>
        <w:t xml:space="preserve">According to E&amp;Y, STADA is the largest foreign investor in the pharmaceutical industry in Russia. Over the past 10 years, the total direct investment of the company </w:t>
      </w:r>
      <w:r>
        <w:rPr>
          <w:rFonts w:ascii="Segoe UI" w:hAnsi="Segoe UI" w:cs="Segoe UI"/>
          <w:sz w:val="21"/>
          <w:szCs w:val="21"/>
          <w:lang w:val="en-US"/>
        </w:rPr>
        <w:t>amounted to 58.7 billion rubles</w:t>
      </w:r>
      <w:bookmarkStart w:id="0" w:name="_GoBack"/>
      <w:bookmarkEnd w:id="0"/>
      <w:r w:rsidRPr="00CC5254">
        <w:rPr>
          <w:rFonts w:ascii="Segoe UI" w:hAnsi="Segoe UI" w:cs="Segoe UI"/>
          <w:sz w:val="21"/>
          <w:szCs w:val="21"/>
          <w:lang w:val="en-US"/>
        </w:rPr>
        <w:t xml:space="preserve"> or 913 million euros.</w:t>
      </w:r>
    </w:p>
    <w:p w14:paraId="08953DB5" w14:textId="04A49982" w:rsidR="00CC5254" w:rsidRDefault="00CC5254" w:rsidP="00CC5254">
      <w:pPr>
        <w:ind w:left="-992" w:right="-709" w:firstLine="709"/>
        <w:jc w:val="both"/>
        <w:rPr>
          <w:rFonts w:ascii="Segoe UI" w:hAnsi="Segoe UI" w:cs="Segoe UI"/>
          <w:sz w:val="21"/>
          <w:szCs w:val="21"/>
          <w:lang w:val="en-US"/>
        </w:rPr>
      </w:pPr>
      <w:r w:rsidRPr="00CC5254">
        <w:rPr>
          <w:rFonts w:ascii="Segoe UI" w:hAnsi="Segoe UI" w:cs="Segoe UI"/>
          <w:sz w:val="21"/>
          <w:szCs w:val="21"/>
          <w:lang w:val="en-US"/>
        </w:rPr>
        <w:t xml:space="preserve">At the end of 2019, </w:t>
      </w:r>
      <w:r w:rsidRPr="00CC5254">
        <w:rPr>
          <w:rFonts w:ascii="Segoe UI" w:hAnsi="Segoe UI" w:cs="Segoe UI"/>
          <w:sz w:val="21"/>
          <w:szCs w:val="21"/>
          <w:lang w:val="en-US"/>
        </w:rPr>
        <w:t xml:space="preserve">STADA </w:t>
      </w:r>
      <w:r>
        <w:rPr>
          <w:rFonts w:ascii="Segoe UI" w:hAnsi="Segoe UI" w:cs="Segoe UI"/>
          <w:sz w:val="21"/>
          <w:szCs w:val="21"/>
          <w:lang w:val="en-US"/>
        </w:rPr>
        <w:t xml:space="preserve">is </w:t>
      </w:r>
      <w:r w:rsidRPr="00CC5254">
        <w:rPr>
          <w:rFonts w:ascii="Segoe UI" w:hAnsi="Segoe UI" w:cs="Segoe UI"/>
          <w:sz w:val="21"/>
          <w:szCs w:val="21"/>
          <w:lang w:val="en-US"/>
        </w:rPr>
        <w:t xml:space="preserve">the clear market leader in Russia’s consumer healthcare sector with a 6.4% market share. </w:t>
      </w:r>
      <w:r w:rsidRPr="00CC5254">
        <w:rPr>
          <w:rFonts w:ascii="Segoe UI" w:hAnsi="Segoe UI" w:cs="Segoe UI"/>
          <w:sz w:val="21"/>
          <w:szCs w:val="21"/>
          <w:lang w:val="en-US"/>
        </w:rPr>
        <w:t>* STADA is one of the five largest pharmaceutical companies in Russia. **</w:t>
      </w:r>
    </w:p>
    <w:p w14:paraId="6D8F987E" w14:textId="2AFEB5E8" w:rsidR="00480F6E" w:rsidRPr="00480F6E" w:rsidRDefault="00480F6E" w:rsidP="00CC5254">
      <w:pPr>
        <w:ind w:left="-992" w:right="-709" w:firstLine="709"/>
        <w:jc w:val="both"/>
        <w:rPr>
          <w:rFonts w:ascii="Segoe UI" w:hAnsi="Segoe UI" w:cs="Segoe UI"/>
          <w:sz w:val="21"/>
          <w:szCs w:val="21"/>
          <w:lang w:val="en-US"/>
        </w:rPr>
      </w:pPr>
      <w:r w:rsidRPr="007E4329">
        <w:rPr>
          <w:rFonts w:ascii="Segoe UI" w:hAnsi="Segoe UI" w:cs="Segoe UI"/>
          <w:sz w:val="21"/>
          <w:szCs w:val="21"/>
          <w:lang w:val="en-US"/>
        </w:rPr>
        <w:t xml:space="preserve">STADA is an active participant of government programs in development of the domestic pharmaceutical industry. Following the priority objective to ensure high product quality and safety </w:t>
      </w:r>
      <w:r>
        <w:rPr>
          <w:rFonts w:ascii="Segoe UI" w:hAnsi="Segoe UI" w:cs="Segoe UI"/>
          <w:sz w:val="21"/>
          <w:szCs w:val="21"/>
          <w:lang w:val="en-US"/>
        </w:rPr>
        <w:t>for</w:t>
      </w:r>
      <w:r w:rsidRPr="007E4329">
        <w:rPr>
          <w:rFonts w:ascii="Segoe UI" w:hAnsi="Segoe UI" w:cs="Segoe UI"/>
          <w:sz w:val="21"/>
          <w:szCs w:val="21"/>
          <w:lang w:val="en-US"/>
        </w:rPr>
        <w:t xml:space="preserve"> its patients, STADA was one of the initiators </w:t>
      </w:r>
      <w:r w:rsidRPr="007E4329">
        <w:rPr>
          <w:rFonts w:ascii="Segoe UI" w:hAnsi="Segoe UI" w:cs="Segoe UI"/>
          <w:sz w:val="21"/>
          <w:szCs w:val="21"/>
          <w:lang w:val="en-US"/>
        </w:rPr>
        <w:lastRenderedPageBreak/>
        <w:t>of the serialization project in Russia.</w:t>
      </w:r>
      <w:r w:rsidRPr="00480F6E">
        <w:rPr>
          <w:rFonts w:ascii="Segoe UI" w:hAnsi="Segoe UI" w:cs="Segoe UI"/>
          <w:sz w:val="21"/>
          <w:szCs w:val="21"/>
          <w:lang w:val="en-US"/>
        </w:rPr>
        <w:t xml:space="preserve"> The system will </w:t>
      </w:r>
      <w:r>
        <w:rPr>
          <w:rFonts w:ascii="Segoe UI" w:hAnsi="Segoe UI" w:cs="Segoe UI"/>
          <w:sz w:val="21"/>
          <w:szCs w:val="21"/>
          <w:lang w:val="en-US"/>
        </w:rPr>
        <w:t>help</w:t>
      </w:r>
      <w:r w:rsidRPr="00480F6E">
        <w:rPr>
          <w:rFonts w:ascii="Segoe UI" w:hAnsi="Segoe UI" w:cs="Segoe UI"/>
          <w:sz w:val="21"/>
          <w:szCs w:val="21"/>
          <w:lang w:val="en-US"/>
        </w:rPr>
        <w:t xml:space="preserve"> to track the movement of goods from the manufacturer to the pharmacy organizations.</w:t>
      </w:r>
      <w:r>
        <w:rPr>
          <w:rFonts w:ascii="Segoe UI" w:hAnsi="Segoe UI" w:cs="Segoe UI"/>
          <w:sz w:val="21"/>
          <w:szCs w:val="21"/>
          <w:lang w:val="en-US"/>
        </w:rPr>
        <w:t xml:space="preserve"> It</w:t>
      </w:r>
      <w:r w:rsidRPr="00480F6E">
        <w:rPr>
          <w:rFonts w:ascii="Segoe UI" w:hAnsi="Segoe UI" w:cs="Segoe UI"/>
          <w:sz w:val="21"/>
          <w:szCs w:val="21"/>
          <w:lang w:val="en-US"/>
        </w:rPr>
        <w:t xml:space="preserve"> will protect patients from counterfeit </w:t>
      </w:r>
      <w:r>
        <w:rPr>
          <w:rFonts w:ascii="Segoe UI" w:hAnsi="Segoe UI" w:cs="Segoe UI"/>
          <w:sz w:val="21"/>
          <w:szCs w:val="21"/>
          <w:lang w:val="en-US"/>
        </w:rPr>
        <w:t>medicine</w:t>
      </w:r>
      <w:r w:rsidRPr="00480F6E">
        <w:rPr>
          <w:rFonts w:ascii="Segoe UI" w:hAnsi="Segoe UI" w:cs="Segoe UI"/>
          <w:sz w:val="21"/>
          <w:szCs w:val="21"/>
          <w:lang w:val="en-US"/>
        </w:rPr>
        <w:t xml:space="preserve"> in pharmacies and medical facilities.</w:t>
      </w:r>
    </w:p>
    <w:p w14:paraId="4582FBED" w14:textId="598CD828" w:rsidR="00AB2BA9" w:rsidRDefault="00AB2BA9" w:rsidP="00F276EE">
      <w:pPr>
        <w:ind w:left="-992" w:right="-709" w:firstLine="709"/>
        <w:jc w:val="both"/>
        <w:rPr>
          <w:rFonts w:ascii="Segoe UI" w:hAnsi="Segoe UI" w:cs="Segoe UI"/>
          <w:sz w:val="21"/>
          <w:szCs w:val="21"/>
          <w:lang w:val="en-US"/>
        </w:rPr>
      </w:pPr>
      <w:r>
        <w:rPr>
          <w:rFonts w:ascii="Segoe UI" w:hAnsi="Segoe UI" w:cs="Segoe UI"/>
          <w:sz w:val="21"/>
          <w:szCs w:val="21"/>
          <w:lang w:val="en-US"/>
        </w:rPr>
        <w:t>The medicine</w:t>
      </w:r>
      <w:r w:rsidR="00807A10">
        <w:rPr>
          <w:rFonts w:ascii="Segoe UI" w:hAnsi="Segoe UI" w:cs="Segoe UI"/>
          <w:sz w:val="21"/>
          <w:szCs w:val="21"/>
          <w:lang w:val="en-US"/>
        </w:rPr>
        <w:t>s</w:t>
      </w:r>
      <w:r w:rsidRPr="00AB2BA9">
        <w:rPr>
          <w:rFonts w:ascii="Segoe UI" w:hAnsi="Segoe UI" w:cs="Segoe UI"/>
          <w:sz w:val="21"/>
          <w:szCs w:val="21"/>
          <w:lang w:val="en-US"/>
        </w:rPr>
        <w:t xml:space="preserve"> of Russian production under the brand STADA are in demand in 17 countries </w:t>
      </w:r>
      <w:r w:rsidR="00807A10">
        <w:rPr>
          <w:rFonts w:ascii="Segoe UI" w:hAnsi="Segoe UI" w:cs="Segoe UI"/>
          <w:sz w:val="21"/>
          <w:szCs w:val="21"/>
          <w:lang w:val="en-US"/>
        </w:rPr>
        <w:t>worldwide</w:t>
      </w:r>
      <w:r w:rsidRPr="00AB2BA9">
        <w:rPr>
          <w:rFonts w:ascii="Segoe UI" w:hAnsi="Segoe UI" w:cs="Segoe UI"/>
          <w:sz w:val="21"/>
          <w:szCs w:val="21"/>
          <w:lang w:val="en-US"/>
        </w:rPr>
        <w:t xml:space="preserve">, including the territory of the European Union. From year to </w:t>
      </w:r>
      <w:proofErr w:type="gramStart"/>
      <w:r w:rsidRPr="00AB2BA9">
        <w:rPr>
          <w:rFonts w:ascii="Segoe UI" w:hAnsi="Segoe UI" w:cs="Segoe UI"/>
          <w:sz w:val="21"/>
          <w:szCs w:val="21"/>
          <w:lang w:val="en-US"/>
        </w:rPr>
        <w:t>year</w:t>
      </w:r>
      <w:proofErr w:type="gramEnd"/>
      <w:r w:rsidRPr="00AB2BA9">
        <w:rPr>
          <w:rFonts w:ascii="Segoe UI" w:hAnsi="Segoe UI" w:cs="Segoe UI"/>
          <w:sz w:val="21"/>
          <w:szCs w:val="21"/>
          <w:lang w:val="en-US"/>
        </w:rPr>
        <w:t xml:space="preserve"> the company confirms the status of the largest Russian exporter of pharmaceutical products.</w:t>
      </w:r>
    </w:p>
    <w:p w14:paraId="53EB41C9" w14:textId="00367DC1" w:rsidR="00917BF1" w:rsidRDefault="00917BF1" w:rsidP="00F276EE">
      <w:pPr>
        <w:ind w:left="-992" w:right="-709" w:firstLine="709"/>
        <w:jc w:val="both"/>
        <w:rPr>
          <w:rFonts w:ascii="Segoe UI" w:hAnsi="Segoe UI" w:cs="Segoe UI"/>
          <w:b/>
          <w:sz w:val="21"/>
          <w:szCs w:val="21"/>
          <w:lang w:val="en-US"/>
        </w:rPr>
      </w:pPr>
      <w:r w:rsidRPr="00917BF1">
        <w:rPr>
          <w:rFonts w:ascii="Segoe UI" w:hAnsi="Segoe UI" w:cs="Segoe UI"/>
          <w:b/>
          <w:sz w:val="21"/>
          <w:szCs w:val="21"/>
          <w:lang w:val="en-US"/>
        </w:rPr>
        <w:t>With patient care</w:t>
      </w:r>
    </w:p>
    <w:p w14:paraId="1ED16ADB" w14:textId="05DEEB08" w:rsidR="00F276EE" w:rsidRDefault="00F276EE" w:rsidP="00F276EE">
      <w:pPr>
        <w:ind w:left="-992" w:right="-709" w:firstLine="709"/>
        <w:jc w:val="both"/>
        <w:rPr>
          <w:rFonts w:ascii="Segoe UI" w:hAnsi="Segoe UI" w:cs="Segoe UI"/>
          <w:sz w:val="21"/>
          <w:szCs w:val="21"/>
          <w:lang w:val="en-US"/>
        </w:rPr>
      </w:pPr>
      <w:r w:rsidRPr="007E4329">
        <w:rPr>
          <w:rFonts w:ascii="Segoe UI" w:hAnsi="Segoe UI" w:cs="Segoe UI"/>
          <w:sz w:val="21"/>
          <w:szCs w:val="21"/>
          <w:lang w:val="en-US"/>
        </w:rPr>
        <w:t xml:space="preserve">STADA is a socially responsible company </w:t>
      </w:r>
      <w:r>
        <w:rPr>
          <w:rFonts w:ascii="Segoe UI" w:hAnsi="Segoe UI" w:cs="Segoe UI"/>
          <w:sz w:val="21"/>
          <w:szCs w:val="21"/>
          <w:lang w:val="en-US"/>
        </w:rPr>
        <w:t xml:space="preserve">involved in </w:t>
      </w:r>
      <w:r w:rsidRPr="007E4329">
        <w:rPr>
          <w:rFonts w:ascii="Segoe UI" w:hAnsi="Segoe UI" w:cs="Segoe UI"/>
          <w:sz w:val="21"/>
          <w:szCs w:val="21"/>
          <w:lang w:val="en-US"/>
        </w:rPr>
        <w:t>organiz</w:t>
      </w:r>
      <w:r>
        <w:rPr>
          <w:rFonts w:ascii="Segoe UI" w:hAnsi="Segoe UI" w:cs="Segoe UI"/>
          <w:sz w:val="21"/>
          <w:szCs w:val="21"/>
          <w:lang w:val="en-US"/>
        </w:rPr>
        <w:t>ing</w:t>
      </w:r>
      <w:r w:rsidRPr="007E4329">
        <w:rPr>
          <w:rFonts w:ascii="Segoe UI" w:hAnsi="Segoe UI" w:cs="Segoe UI"/>
          <w:sz w:val="21"/>
          <w:szCs w:val="21"/>
          <w:lang w:val="en-US"/>
        </w:rPr>
        <w:t xml:space="preserve"> and taking</w:t>
      </w:r>
      <w:r>
        <w:rPr>
          <w:rFonts w:ascii="Segoe UI" w:hAnsi="Segoe UI" w:cs="Segoe UI"/>
          <w:sz w:val="21"/>
          <w:szCs w:val="21"/>
          <w:lang w:val="en-US"/>
        </w:rPr>
        <w:t xml:space="preserve"> part in various </w:t>
      </w:r>
      <w:r w:rsidRPr="007E4329">
        <w:rPr>
          <w:rFonts w:ascii="Segoe UI" w:hAnsi="Segoe UI" w:cs="Segoe UI"/>
          <w:sz w:val="21"/>
          <w:szCs w:val="21"/>
          <w:lang w:val="en-US"/>
        </w:rPr>
        <w:t>scientific, educational and charity activities all</w:t>
      </w:r>
      <w:r>
        <w:rPr>
          <w:rFonts w:ascii="Segoe UI" w:hAnsi="Segoe UI" w:cs="Segoe UI"/>
          <w:sz w:val="21"/>
          <w:szCs w:val="21"/>
          <w:lang w:val="en-US"/>
        </w:rPr>
        <w:t xml:space="preserve"> over </w:t>
      </w:r>
      <w:r w:rsidRPr="007E4329">
        <w:rPr>
          <w:rFonts w:ascii="Segoe UI" w:hAnsi="Segoe UI" w:cs="Segoe UI"/>
          <w:sz w:val="21"/>
          <w:szCs w:val="21"/>
          <w:lang w:val="en-US"/>
        </w:rPr>
        <w:t xml:space="preserve">Russia. </w:t>
      </w:r>
    </w:p>
    <w:p w14:paraId="7D70B92A" w14:textId="619BF55E" w:rsidR="00F276EE" w:rsidRDefault="00F276EE" w:rsidP="00F93B2C">
      <w:pPr>
        <w:ind w:left="-992" w:right="-709" w:firstLine="709"/>
        <w:jc w:val="both"/>
        <w:rPr>
          <w:rFonts w:ascii="Segoe UI" w:hAnsi="Segoe UI" w:cs="Segoe UI"/>
          <w:sz w:val="21"/>
          <w:szCs w:val="21"/>
          <w:lang w:val="en-US"/>
        </w:rPr>
      </w:pPr>
      <w:r>
        <w:rPr>
          <w:rFonts w:ascii="Segoe UI" w:hAnsi="Segoe UI" w:cs="Segoe UI"/>
          <w:sz w:val="21"/>
          <w:szCs w:val="21"/>
          <w:lang w:val="en-US"/>
        </w:rPr>
        <w:t>Since</w:t>
      </w:r>
      <w:r w:rsidRPr="007E4329">
        <w:rPr>
          <w:rFonts w:ascii="Segoe UI" w:hAnsi="Segoe UI" w:cs="Segoe UI"/>
          <w:sz w:val="21"/>
          <w:szCs w:val="21"/>
          <w:lang w:val="en-US"/>
        </w:rPr>
        <w:t xml:space="preserve"> 2013</w:t>
      </w:r>
      <w:r>
        <w:rPr>
          <w:rFonts w:ascii="Segoe UI" w:hAnsi="Segoe UI" w:cs="Segoe UI"/>
          <w:sz w:val="21"/>
          <w:szCs w:val="21"/>
          <w:lang w:val="en-US"/>
        </w:rPr>
        <w:t>,</w:t>
      </w:r>
      <w:r w:rsidRPr="007E4329">
        <w:rPr>
          <w:rFonts w:ascii="Segoe UI" w:hAnsi="Segoe UI" w:cs="Segoe UI"/>
          <w:sz w:val="21"/>
          <w:szCs w:val="21"/>
          <w:lang w:val="en-US"/>
        </w:rPr>
        <w:t xml:space="preserve"> the company has implemented a social program</w:t>
      </w:r>
      <w:r>
        <w:rPr>
          <w:rFonts w:ascii="Segoe UI" w:hAnsi="Segoe UI" w:cs="Segoe UI"/>
          <w:sz w:val="21"/>
          <w:szCs w:val="21"/>
          <w:lang w:val="en-US"/>
        </w:rPr>
        <w:t xml:space="preserve"> called</w:t>
      </w:r>
      <w:r w:rsidRPr="007E4329">
        <w:rPr>
          <w:rFonts w:ascii="Segoe UI" w:hAnsi="Segoe UI" w:cs="Segoe UI"/>
          <w:sz w:val="21"/>
          <w:szCs w:val="21"/>
          <w:lang w:val="en-US"/>
        </w:rPr>
        <w:t xml:space="preserve"> </w:t>
      </w:r>
      <w:r w:rsidRPr="007E4329">
        <w:rPr>
          <w:rFonts w:ascii="Segoe UI" w:hAnsi="Segoe UI" w:cs="Segoe UI"/>
          <w:b/>
          <w:sz w:val="21"/>
          <w:szCs w:val="21"/>
          <w:lang w:val="en-US"/>
        </w:rPr>
        <w:t>"Mobile Diagnostics: Take Your Health under Control."</w:t>
      </w:r>
      <w:r w:rsidRPr="007E4329">
        <w:rPr>
          <w:rFonts w:ascii="Segoe UI" w:hAnsi="Segoe UI" w:cs="Segoe UI"/>
          <w:sz w:val="21"/>
          <w:szCs w:val="21"/>
          <w:lang w:val="en-US"/>
        </w:rPr>
        <w:t xml:space="preserve"> Modern equipment of the mobile complex STADA </w:t>
      </w:r>
      <w:proofErr w:type="spellStart"/>
      <w:r w:rsidRPr="007E4329">
        <w:rPr>
          <w:rFonts w:ascii="Segoe UI" w:hAnsi="Segoe UI" w:cs="Segoe UI"/>
          <w:sz w:val="21"/>
          <w:szCs w:val="21"/>
          <w:lang w:val="en-US"/>
        </w:rPr>
        <w:t>Diagnostik</w:t>
      </w:r>
      <w:proofErr w:type="spellEnd"/>
      <w:r w:rsidRPr="007E4329">
        <w:rPr>
          <w:rFonts w:ascii="Segoe UI" w:hAnsi="Segoe UI" w:cs="Segoe UI"/>
          <w:sz w:val="21"/>
          <w:szCs w:val="21"/>
          <w:lang w:val="en-US"/>
        </w:rPr>
        <w:t xml:space="preserve"> makes the medical care available to residents of </w:t>
      </w:r>
      <w:r>
        <w:rPr>
          <w:rFonts w:ascii="Segoe UI" w:hAnsi="Segoe UI" w:cs="Segoe UI"/>
          <w:sz w:val="21"/>
          <w:szCs w:val="21"/>
          <w:lang w:val="en-US"/>
        </w:rPr>
        <w:t xml:space="preserve">the </w:t>
      </w:r>
      <w:r w:rsidRPr="007E4329">
        <w:rPr>
          <w:rFonts w:ascii="Segoe UI" w:hAnsi="Segoe UI" w:cs="Segoe UI"/>
          <w:sz w:val="21"/>
          <w:szCs w:val="21"/>
          <w:lang w:val="en-US"/>
        </w:rPr>
        <w:t xml:space="preserve">remote communities. The project </w:t>
      </w:r>
      <w:r>
        <w:rPr>
          <w:rFonts w:ascii="Segoe UI" w:hAnsi="Segoe UI" w:cs="Segoe UI"/>
          <w:sz w:val="21"/>
          <w:szCs w:val="21"/>
          <w:lang w:val="en-US"/>
        </w:rPr>
        <w:t xml:space="preserve">pursues an </w:t>
      </w:r>
      <w:r w:rsidRPr="007E4329">
        <w:rPr>
          <w:rFonts w:ascii="Segoe UI" w:hAnsi="Segoe UI" w:cs="Segoe UI"/>
          <w:sz w:val="21"/>
          <w:szCs w:val="21"/>
          <w:lang w:val="en-US"/>
        </w:rPr>
        <w:t xml:space="preserve">aim of early detection of socially significant diseases and motivation to </w:t>
      </w:r>
      <w:r>
        <w:rPr>
          <w:rFonts w:ascii="Segoe UI" w:hAnsi="Segoe UI" w:cs="Segoe UI"/>
          <w:sz w:val="21"/>
          <w:szCs w:val="21"/>
          <w:lang w:val="en-US"/>
        </w:rPr>
        <w:t xml:space="preserve">lead a </w:t>
      </w:r>
      <w:r w:rsidRPr="007E4329">
        <w:rPr>
          <w:rFonts w:ascii="Segoe UI" w:hAnsi="Segoe UI" w:cs="Segoe UI"/>
          <w:sz w:val="21"/>
          <w:szCs w:val="21"/>
          <w:lang w:val="en-US"/>
        </w:rPr>
        <w:t xml:space="preserve">healthy life-style. </w:t>
      </w:r>
      <w:r w:rsidRPr="00F276EE">
        <w:rPr>
          <w:rFonts w:ascii="Segoe UI" w:hAnsi="Segoe UI" w:cs="Segoe UI"/>
          <w:sz w:val="21"/>
          <w:szCs w:val="21"/>
          <w:lang w:val="en-US"/>
        </w:rPr>
        <w:t>Over 6 years of the project, more than 16,000 residents from all over Russia received free diagnostics from STADA.</w:t>
      </w:r>
    </w:p>
    <w:p w14:paraId="546168B0" w14:textId="55B98AC7" w:rsidR="00F276EE" w:rsidRDefault="00B0229E" w:rsidP="00D20196">
      <w:pPr>
        <w:ind w:left="-992" w:right="-709" w:firstLine="709"/>
        <w:jc w:val="both"/>
        <w:rPr>
          <w:rFonts w:ascii="Segoe UI" w:hAnsi="Segoe UI" w:cs="Segoe UI"/>
          <w:sz w:val="21"/>
          <w:szCs w:val="21"/>
          <w:lang w:val="en-US"/>
        </w:rPr>
      </w:pPr>
      <w:r w:rsidRPr="007E4329">
        <w:rPr>
          <w:rFonts w:ascii="Segoe UI" w:hAnsi="Segoe UI" w:cs="Segoe UI"/>
          <w:b/>
          <w:sz w:val="21"/>
          <w:szCs w:val="21"/>
          <w:lang w:val="en-US"/>
        </w:rPr>
        <w:t>"</w:t>
      </w:r>
      <w:r w:rsidR="00F276EE" w:rsidRPr="0085153C">
        <w:rPr>
          <w:rFonts w:ascii="Segoe UI" w:hAnsi="Segoe UI" w:cs="Segoe UI"/>
          <w:b/>
          <w:sz w:val="21"/>
          <w:szCs w:val="21"/>
          <w:lang w:val="en-US"/>
        </w:rPr>
        <w:t>To be a Doctor: Dedicating Yourself to People</w:t>
      </w:r>
      <w:r w:rsidR="00F276EE" w:rsidRPr="0085153C" w:rsidDel="0085153C">
        <w:rPr>
          <w:rFonts w:ascii="Segoe UI" w:hAnsi="Segoe UI" w:cs="Segoe UI"/>
          <w:b/>
          <w:sz w:val="21"/>
          <w:szCs w:val="21"/>
          <w:lang w:val="en-US"/>
        </w:rPr>
        <w:t xml:space="preserve"> </w:t>
      </w:r>
      <w:r w:rsidR="00F276EE" w:rsidRPr="007E4329">
        <w:rPr>
          <w:rFonts w:ascii="Segoe UI" w:hAnsi="Segoe UI" w:cs="Segoe UI"/>
          <w:b/>
          <w:sz w:val="21"/>
          <w:szCs w:val="21"/>
          <w:lang w:val="en-US"/>
        </w:rPr>
        <w:t>"</w:t>
      </w:r>
      <w:r w:rsidR="00F276EE">
        <w:rPr>
          <w:rFonts w:ascii="Segoe UI" w:hAnsi="Segoe UI" w:cs="Segoe UI"/>
          <w:sz w:val="21"/>
          <w:szCs w:val="21"/>
          <w:lang w:val="en-US"/>
        </w:rPr>
        <w:t>, a</w:t>
      </w:r>
      <w:r w:rsidR="00F276EE" w:rsidRPr="007E4329">
        <w:rPr>
          <w:rFonts w:ascii="Segoe UI" w:hAnsi="Segoe UI" w:cs="Segoe UI"/>
          <w:sz w:val="21"/>
          <w:szCs w:val="21"/>
          <w:lang w:val="en-US"/>
        </w:rPr>
        <w:t xml:space="preserve">nother social initiative photo project is designed to change the </w:t>
      </w:r>
      <w:r w:rsidR="00F276EE">
        <w:rPr>
          <w:rFonts w:ascii="Segoe UI" w:hAnsi="Segoe UI" w:cs="Segoe UI"/>
          <w:sz w:val="21"/>
          <w:szCs w:val="21"/>
          <w:lang w:val="en-US"/>
        </w:rPr>
        <w:t xml:space="preserve">way </w:t>
      </w:r>
      <w:r w:rsidR="00F276EE" w:rsidRPr="007E4329">
        <w:rPr>
          <w:rFonts w:ascii="Segoe UI" w:hAnsi="Segoe UI" w:cs="Segoe UI"/>
          <w:sz w:val="21"/>
          <w:szCs w:val="21"/>
          <w:lang w:val="en-US"/>
        </w:rPr>
        <w:t xml:space="preserve">Russians </w:t>
      </w:r>
      <w:r w:rsidR="00F276EE">
        <w:rPr>
          <w:rFonts w:ascii="Segoe UI" w:hAnsi="Segoe UI" w:cs="Segoe UI"/>
          <w:sz w:val="21"/>
          <w:szCs w:val="21"/>
          <w:lang w:val="en-US"/>
        </w:rPr>
        <w:t>percept</w:t>
      </w:r>
      <w:r w:rsidR="00F276EE" w:rsidRPr="007E4329">
        <w:rPr>
          <w:rFonts w:ascii="Segoe UI" w:hAnsi="Segoe UI" w:cs="Segoe UI"/>
          <w:sz w:val="21"/>
          <w:szCs w:val="21"/>
          <w:lang w:val="en-US"/>
        </w:rPr>
        <w:t xml:space="preserve"> healthcare professionals and show that doctors can be trusted. </w:t>
      </w:r>
      <w:r w:rsidR="00F276EE" w:rsidRPr="00F276EE">
        <w:rPr>
          <w:rFonts w:ascii="Segoe UI" w:hAnsi="Segoe UI" w:cs="Segoe UI"/>
          <w:sz w:val="21"/>
          <w:szCs w:val="21"/>
          <w:lang w:val="en-US"/>
        </w:rPr>
        <w:t xml:space="preserve">Since </w:t>
      </w:r>
      <w:proofErr w:type="gramStart"/>
      <w:r w:rsidR="00F276EE" w:rsidRPr="00F276EE">
        <w:rPr>
          <w:rFonts w:ascii="Segoe UI" w:hAnsi="Segoe UI" w:cs="Segoe UI"/>
          <w:sz w:val="21"/>
          <w:szCs w:val="21"/>
          <w:lang w:val="en-US"/>
        </w:rPr>
        <w:t>2012</w:t>
      </w:r>
      <w:proofErr w:type="gramEnd"/>
      <w:r w:rsidR="00F276EE" w:rsidRPr="00F276EE">
        <w:rPr>
          <w:rFonts w:ascii="Segoe UI" w:hAnsi="Segoe UI" w:cs="Segoe UI"/>
          <w:sz w:val="21"/>
          <w:szCs w:val="21"/>
          <w:lang w:val="en-US"/>
        </w:rPr>
        <w:t xml:space="preserve"> more than 600 medical specialists in the largest cities of Russia, Kazakhstan and Ukraine have participated in the project. Five editions of the book "Profession — DOCTOR"</w:t>
      </w:r>
      <w:r w:rsidR="00F276EE" w:rsidRPr="00807A10">
        <w:rPr>
          <w:rFonts w:ascii="Segoe UI" w:hAnsi="Segoe UI" w:cs="Segoe UI"/>
          <w:sz w:val="21"/>
          <w:szCs w:val="21"/>
          <w:lang w:val="en-US"/>
        </w:rPr>
        <w:t xml:space="preserve"> </w:t>
      </w:r>
      <w:r w:rsidR="00F276EE" w:rsidRPr="00F276EE">
        <w:rPr>
          <w:rFonts w:ascii="Segoe UI" w:hAnsi="Segoe UI" w:cs="Segoe UI"/>
          <w:sz w:val="21"/>
          <w:szCs w:val="21"/>
          <w:lang w:val="en-US"/>
        </w:rPr>
        <w:t xml:space="preserve">were published. Photo exhibitions </w:t>
      </w:r>
      <w:proofErr w:type="gramStart"/>
      <w:r w:rsidR="00F276EE" w:rsidRPr="00F276EE">
        <w:rPr>
          <w:rFonts w:ascii="Segoe UI" w:hAnsi="Segoe UI" w:cs="Segoe UI"/>
          <w:sz w:val="21"/>
          <w:szCs w:val="21"/>
          <w:lang w:val="en-US"/>
        </w:rPr>
        <w:t>were held</w:t>
      </w:r>
      <w:proofErr w:type="gramEnd"/>
      <w:r w:rsidR="00F276EE" w:rsidRPr="00F276EE">
        <w:rPr>
          <w:rFonts w:ascii="Segoe UI" w:hAnsi="Segoe UI" w:cs="Segoe UI"/>
          <w:sz w:val="21"/>
          <w:szCs w:val="21"/>
          <w:lang w:val="en-US"/>
        </w:rPr>
        <w:t xml:space="preserve"> in Moscow, St. Petersburg, Kazan, </w:t>
      </w:r>
      <w:proofErr w:type="spellStart"/>
      <w:r w:rsidR="00F276EE" w:rsidRPr="00F276EE">
        <w:rPr>
          <w:rFonts w:ascii="Segoe UI" w:hAnsi="Segoe UI" w:cs="Segoe UI"/>
          <w:sz w:val="21"/>
          <w:szCs w:val="21"/>
          <w:lang w:val="en-US"/>
        </w:rPr>
        <w:t>Alma-ATA</w:t>
      </w:r>
      <w:proofErr w:type="spellEnd"/>
      <w:r w:rsidR="00F276EE" w:rsidRPr="00F276EE">
        <w:rPr>
          <w:rFonts w:ascii="Segoe UI" w:hAnsi="Segoe UI" w:cs="Segoe UI"/>
          <w:sz w:val="21"/>
          <w:szCs w:val="21"/>
          <w:lang w:val="en-US"/>
        </w:rPr>
        <w:t>, Samara, Nizhny Novgorod, Kiev, Belgorod, Tambov, etc.</w:t>
      </w:r>
    </w:p>
    <w:p w14:paraId="69D58CD4" w14:textId="7A95D868" w:rsidR="00D85FDC" w:rsidRPr="00F276EE" w:rsidRDefault="00807A10" w:rsidP="00D20196">
      <w:pPr>
        <w:ind w:left="-992" w:right="-709" w:firstLine="709"/>
        <w:jc w:val="both"/>
        <w:rPr>
          <w:rFonts w:ascii="Segoe UI" w:hAnsi="Segoe UI" w:cs="Segoe UI"/>
          <w:sz w:val="21"/>
          <w:szCs w:val="21"/>
          <w:lang w:val="en-US"/>
        </w:rPr>
      </w:pPr>
      <w:r>
        <w:rPr>
          <w:rFonts w:ascii="Segoe UI" w:hAnsi="Segoe UI" w:cs="Segoe UI"/>
          <w:sz w:val="21"/>
          <w:szCs w:val="21"/>
          <w:lang w:val="en-US"/>
        </w:rPr>
        <w:t>Another</w:t>
      </w:r>
      <w:r w:rsidR="00F276EE" w:rsidRPr="007E4329">
        <w:rPr>
          <w:rFonts w:ascii="Segoe UI" w:hAnsi="Segoe UI" w:cs="Segoe UI"/>
          <w:sz w:val="21"/>
          <w:szCs w:val="21"/>
          <w:lang w:val="en-US"/>
        </w:rPr>
        <w:t xml:space="preserve"> important socio-educational project </w:t>
      </w:r>
      <w:r w:rsidR="00F276EE" w:rsidRPr="007E4329">
        <w:rPr>
          <w:rFonts w:ascii="Segoe UI" w:hAnsi="Segoe UI" w:cs="Segoe UI"/>
          <w:b/>
          <w:sz w:val="21"/>
          <w:szCs w:val="21"/>
          <w:lang w:val="en-US"/>
        </w:rPr>
        <w:t>"Life With</w:t>
      </w:r>
      <w:r w:rsidR="00F276EE">
        <w:rPr>
          <w:rFonts w:ascii="Segoe UI" w:hAnsi="Segoe UI" w:cs="Segoe UI"/>
          <w:b/>
          <w:sz w:val="21"/>
          <w:szCs w:val="21"/>
          <w:lang w:val="en-US"/>
        </w:rPr>
        <w:t xml:space="preserve"> no</w:t>
      </w:r>
      <w:r w:rsidR="00F276EE" w:rsidRPr="007E4329">
        <w:rPr>
          <w:rFonts w:ascii="Segoe UI" w:hAnsi="Segoe UI" w:cs="Segoe UI"/>
          <w:b/>
          <w:sz w:val="21"/>
          <w:szCs w:val="21"/>
          <w:lang w:val="en-US"/>
        </w:rPr>
        <w:t xml:space="preserve"> Pain"</w:t>
      </w:r>
      <w:r w:rsidR="00F276EE" w:rsidRPr="007E4329">
        <w:rPr>
          <w:rFonts w:ascii="Segoe UI" w:hAnsi="Segoe UI" w:cs="Segoe UI"/>
          <w:sz w:val="21"/>
          <w:szCs w:val="21"/>
          <w:lang w:val="en-US"/>
        </w:rPr>
        <w:t xml:space="preserve"> </w:t>
      </w:r>
      <w:proofErr w:type="gramStart"/>
      <w:r w:rsidR="00F276EE" w:rsidRPr="007E4329">
        <w:rPr>
          <w:rFonts w:ascii="Segoe UI" w:hAnsi="Segoe UI" w:cs="Segoe UI"/>
          <w:sz w:val="21"/>
          <w:szCs w:val="21"/>
          <w:lang w:val="en-US"/>
        </w:rPr>
        <w:t>is aimed</w:t>
      </w:r>
      <w:proofErr w:type="gramEnd"/>
      <w:r w:rsidR="00F276EE" w:rsidRPr="007E4329">
        <w:rPr>
          <w:rFonts w:ascii="Segoe UI" w:hAnsi="Segoe UI" w:cs="Segoe UI"/>
          <w:sz w:val="21"/>
          <w:szCs w:val="21"/>
          <w:lang w:val="en-US"/>
        </w:rPr>
        <w:t xml:space="preserve"> at </w:t>
      </w:r>
      <w:r w:rsidR="00F276EE">
        <w:rPr>
          <w:rFonts w:ascii="Segoe UI" w:hAnsi="Segoe UI" w:cs="Segoe UI"/>
          <w:sz w:val="21"/>
          <w:szCs w:val="21"/>
          <w:lang w:val="en-US"/>
        </w:rPr>
        <w:t>facing</w:t>
      </w:r>
      <w:r w:rsidR="00F276EE" w:rsidRPr="007E4329">
        <w:rPr>
          <w:rFonts w:ascii="Segoe UI" w:hAnsi="Segoe UI" w:cs="Segoe UI"/>
          <w:sz w:val="21"/>
          <w:szCs w:val="21"/>
          <w:lang w:val="en-US"/>
        </w:rPr>
        <w:t xml:space="preserve"> the challenges </w:t>
      </w:r>
      <w:r w:rsidR="00F276EE">
        <w:rPr>
          <w:rFonts w:ascii="Segoe UI" w:hAnsi="Segoe UI" w:cs="Segoe UI"/>
          <w:sz w:val="21"/>
          <w:szCs w:val="21"/>
          <w:lang w:val="en-US"/>
        </w:rPr>
        <w:t>tied to gaining the</w:t>
      </w:r>
      <w:r w:rsidR="00F276EE" w:rsidRPr="007E4329">
        <w:rPr>
          <w:rFonts w:ascii="Segoe UI" w:hAnsi="Segoe UI" w:cs="Segoe UI"/>
          <w:sz w:val="21"/>
          <w:szCs w:val="21"/>
          <w:lang w:val="en-US"/>
        </w:rPr>
        <w:t xml:space="preserve"> access to pain relief and development of palliative care in Russia. The project </w:t>
      </w:r>
      <w:proofErr w:type="gramStart"/>
      <w:r w:rsidR="00F276EE">
        <w:rPr>
          <w:rFonts w:ascii="Segoe UI" w:hAnsi="Segoe UI" w:cs="Segoe UI"/>
          <w:sz w:val="21"/>
          <w:szCs w:val="21"/>
          <w:lang w:val="en-US"/>
        </w:rPr>
        <w:t>is designed</w:t>
      </w:r>
      <w:proofErr w:type="gramEnd"/>
      <w:r w:rsidR="00F276EE">
        <w:rPr>
          <w:rFonts w:ascii="Segoe UI" w:hAnsi="Segoe UI" w:cs="Segoe UI"/>
          <w:sz w:val="21"/>
          <w:szCs w:val="21"/>
          <w:lang w:val="en-US"/>
        </w:rPr>
        <w:t xml:space="preserve"> to </w:t>
      </w:r>
      <w:r w:rsidR="00F276EE" w:rsidRPr="007E4329">
        <w:rPr>
          <w:rFonts w:ascii="Segoe UI" w:hAnsi="Segoe UI" w:cs="Segoe UI"/>
          <w:sz w:val="21"/>
          <w:szCs w:val="21"/>
          <w:lang w:val="en-US"/>
        </w:rPr>
        <w:t xml:space="preserve">draw attention of society and government to the problem of maintaining the life quality of </w:t>
      </w:r>
      <w:r w:rsidR="00F276EE">
        <w:rPr>
          <w:rFonts w:ascii="Segoe UI" w:hAnsi="Segoe UI" w:cs="Segoe UI"/>
          <w:sz w:val="21"/>
          <w:szCs w:val="21"/>
          <w:lang w:val="en-US"/>
        </w:rPr>
        <w:t>terminally</w:t>
      </w:r>
      <w:r w:rsidR="00F276EE" w:rsidRPr="007E4329">
        <w:rPr>
          <w:rFonts w:ascii="Segoe UI" w:hAnsi="Segoe UI" w:cs="Segoe UI"/>
          <w:sz w:val="21"/>
          <w:szCs w:val="21"/>
          <w:lang w:val="en-US"/>
        </w:rPr>
        <w:t xml:space="preserve"> ill people at a decent level. The initiative</w:t>
      </w:r>
      <w:r w:rsidR="00F276EE" w:rsidRPr="0085153C">
        <w:rPr>
          <w:rFonts w:ascii="Segoe UI" w:hAnsi="Segoe UI" w:cs="Segoe UI"/>
          <w:sz w:val="21"/>
          <w:szCs w:val="21"/>
          <w:lang w:val="en-US"/>
        </w:rPr>
        <w:t xml:space="preserve"> </w:t>
      </w:r>
      <w:proofErr w:type="gramStart"/>
      <w:r w:rsidR="00F276EE">
        <w:rPr>
          <w:rFonts w:ascii="Segoe UI" w:hAnsi="Segoe UI" w:cs="Segoe UI"/>
          <w:sz w:val="21"/>
          <w:szCs w:val="21"/>
          <w:lang w:val="en-US"/>
        </w:rPr>
        <w:t>had been</w:t>
      </w:r>
      <w:r w:rsidR="00F276EE" w:rsidRPr="007E4329">
        <w:rPr>
          <w:rFonts w:ascii="Segoe UI" w:hAnsi="Segoe UI" w:cs="Segoe UI"/>
          <w:sz w:val="21"/>
          <w:szCs w:val="21"/>
          <w:lang w:val="en-US"/>
        </w:rPr>
        <w:t xml:space="preserve"> recognized</w:t>
      </w:r>
      <w:proofErr w:type="gramEnd"/>
      <w:r w:rsidR="00F276EE" w:rsidRPr="007E4329">
        <w:rPr>
          <w:rFonts w:ascii="Segoe UI" w:hAnsi="Segoe UI" w:cs="Segoe UI"/>
          <w:sz w:val="21"/>
          <w:szCs w:val="21"/>
          <w:lang w:val="en-US"/>
        </w:rPr>
        <w:t xml:space="preserve"> by the industry and the project became the winner of </w:t>
      </w:r>
      <w:r w:rsidR="00F276EE">
        <w:rPr>
          <w:rFonts w:ascii="Segoe UI" w:hAnsi="Segoe UI" w:cs="Segoe UI"/>
          <w:sz w:val="21"/>
          <w:szCs w:val="21"/>
          <w:lang w:val="en-US"/>
        </w:rPr>
        <w:t>"Platinum Ounce 2015</w:t>
      </w:r>
      <w:r w:rsidR="00F276EE" w:rsidRPr="007E4329">
        <w:rPr>
          <w:rFonts w:ascii="Segoe UI" w:hAnsi="Segoe UI" w:cs="Segoe UI"/>
          <w:sz w:val="21"/>
          <w:szCs w:val="21"/>
          <w:lang w:val="en-US"/>
        </w:rPr>
        <w:t>"competition</w:t>
      </w:r>
      <w:r w:rsidR="00F276EE">
        <w:rPr>
          <w:rFonts w:ascii="Segoe UI" w:hAnsi="Segoe UI" w:cs="Segoe UI"/>
          <w:sz w:val="21"/>
          <w:szCs w:val="21"/>
          <w:lang w:val="en-US"/>
        </w:rPr>
        <w:t>.</w:t>
      </w:r>
      <w:r w:rsidR="00F276EE" w:rsidRPr="007E4329">
        <w:rPr>
          <w:rFonts w:ascii="Segoe UI" w:hAnsi="Segoe UI" w:cs="Segoe UI"/>
          <w:sz w:val="21"/>
          <w:szCs w:val="21"/>
          <w:lang w:val="en-US"/>
        </w:rPr>
        <w:t xml:space="preserve"> </w:t>
      </w:r>
      <w:r w:rsidR="00F276EE" w:rsidRPr="00F276EE">
        <w:rPr>
          <w:rFonts w:ascii="Segoe UI" w:hAnsi="Segoe UI" w:cs="Segoe UI"/>
          <w:sz w:val="21"/>
          <w:szCs w:val="21"/>
          <w:lang w:val="en-US"/>
        </w:rPr>
        <w:t>In 2018, STADA together with the Association of professional hospice care participants developed the opioid Rotation calculator. The application helps doctors to calculate the dose of strong painkillers quickly and correctly</w:t>
      </w:r>
      <w:r w:rsidR="00F276EE">
        <w:rPr>
          <w:rFonts w:ascii="Segoe UI" w:hAnsi="Segoe UI" w:cs="Segoe UI"/>
          <w:sz w:val="21"/>
          <w:szCs w:val="21"/>
          <w:lang w:val="en-US"/>
        </w:rPr>
        <w:t xml:space="preserve">. </w:t>
      </w:r>
      <w:proofErr w:type="gramStart"/>
      <w:r w:rsidR="00F276EE">
        <w:rPr>
          <w:rFonts w:ascii="Segoe UI" w:hAnsi="Segoe UI" w:cs="Segoe UI"/>
          <w:sz w:val="21"/>
          <w:szCs w:val="21"/>
          <w:lang w:val="en-US"/>
        </w:rPr>
        <w:t>Thus</w:t>
      </w:r>
      <w:proofErr w:type="gramEnd"/>
      <w:r w:rsidR="00F276EE">
        <w:rPr>
          <w:rFonts w:ascii="Segoe UI" w:hAnsi="Segoe UI" w:cs="Segoe UI"/>
          <w:sz w:val="21"/>
          <w:szCs w:val="21"/>
          <w:lang w:val="en-US"/>
        </w:rPr>
        <w:t xml:space="preserve"> it helps</w:t>
      </w:r>
      <w:r w:rsidR="00F276EE" w:rsidRPr="00F276EE">
        <w:rPr>
          <w:rFonts w:ascii="Segoe UI" w:hAnsi="Segoe UI" w:cs="Segoe UI"/>
          <w:sz w:val="21"/>
          <w:szCs w:val="21"/>
          <w:lang w:val="en-US"/>
        </w:rPr>
        <w:t xml:space="preserve"> patients to receive treatment of chronic pain </w:t>
      </w:r>
      <w:r w:rsidR="00F276EE">
        <w:rPr>
          <w:rFonts w:ascii="Segoe UI" w:hAnsi="Segoe UI" w:cs="Segoe UI"/>
          <w:sz w:val="21"/>
          <w:szCs w:val="21"/>
          <w:lang w:val="en-US"/>
        </w:rPr>
        <w:t>in time</w:t>
      </w:r>
      <w:r w:rsidR="00F276EE" w:rsidRPr="00F276EE">
        <w:rPr>
          <w:rFonts w:ascii="Segoe UI" w:hAnsi="Segoe UI" w:cs="Segoe UI"/>
          <w:sz w:val="21"/>
          <w:szCs w:val="21"/>
          <w:lang w:val="en-US"/>
        </w:rPr>
        <w:t>. The program takes into account all opioid analgesics registered in Russia and has no analogues in Russia.</w:t>
      </w:r>
    </w:p>
    <w:p w14:paraId="4F36DA01" w14:textId="77777777" w:rsidR="00F276EE" w:rsidRPr="0084311F" w:rsidRDefault="00F276EE" w:rsidP="00F276EE">
      <w:pPr>
        <w:ind w:left="-992" w:right="-709" w:firstLine="709"/>
        <w:jc w:val="both"/>
        <w:rPr>
          <w:rFonts w:ascii="Segoe UI" w:hAnsi="Segoe UI" w:cs="Segoe UI"/>
          <w:sz w:val="21"/>
          <w:szCs w:val="21"/>
          <w:lang w:val="en-US"/>
        </w:rPr>
      </w:pPr>
      <w:r w:rsidRPr="007E4329">
        <w:rPr>
          <w:rFonts w:ascii="Segoe UI" w:hAnsi="Segoe UI" w:cs="Segoe UI"/>
          <w:sz w:val="21"/>
          <w:szCs w:val="21"/>
          <w:lang w:val="en-US"/>
        </w:rPr>
        <w:t>Visit us on</w:t>
      </w:r>
      <w:r>
        <w:rPr>
          <w:rFonts w:ascii="Segoe UI" w:hAnsi="Segoe UI" w:cs="Segoe UI"/>
          <w:sz w:val="21"/>
          <w:szCs w:val="21"/>
          <w:lang w:val="en-US"/>
        </w:rPr>
        <w:t>line at</w:t>
      </w:r>
      <w:r w:rsidRPr="007E4329">
        <w:rPr>
          <w:rFonts w:ascii="Segoe UI" w:hAnsi="Segoe UI" w:cs="Segoe UI"/>
          <w:sz w:val="21"/>
          <w:szCs w:val="21"/>
          <w:lang w:val="en-US"/>
        </w:rPr>
        <w:t xml:space="preserve"> </w:t>
      </w:r>
      <w:hyperlink r:id="rId8" w:history="1">
        <w:r w:rsidRPr="001E3518">
          <w:rPr>
            <w:rStyle w:val="af4"/>
            <w:rFonts w:ascii="Segoe UI" w:hAnsi="Segoe UI" w:cs="Segoe UI"/>
            <w:sz w:val="21"/>
            <w:szCs w:val="21"/>
            <w:lang w:val="en-US"/>
          </w:rPr>
          <w:t>www.stada.ru</w:t>
        </w:r>
      </w:hyperlink>
      <w:r w:rsidRPr="007E4329">
        <w:rPr>
          <w:rFonts w:ascii="Segoe UI" w:hAnsi="Segoe UI" w:cs="Segoe UI"/>
          <w:sz w:val="21"/>
          <w:szCs w:val="21"/>
          <w:lang w:val="en-US"/>
        </w:rPr>
        <w:t xml:space="preserve"> </w:t>
      </w:r>
    </w:p>
    <w:p w14:paraId="19CB713D" w14:textId="77777777" w:rsidR="00710254" w:rsidRPr="00710254" w:rsidRDefault="00710254" w:rsidP="00F93B2C">
      <w:pPr>
        <w:ind w:left="-992" w:right="-709" w:firstLine="709"/>
        <w:jc w:val="both"/>
        <w:rPr>
          <w:rFonts w:ascii="Segoe UI" w:hAnsi="Segoe UI" w:cs="Segoe UI"/>
          <w:sz w:val="21"/>
          <w:szCs w:val="21"/>
          <w:lang w:val="en-US"/>
        </w:rPr>
      </w:pPr>
    </w:p>
    <w:p w14:paraId="5092E192" w14:textId="31E0F410" w:rsidR="00CB02F1" w:rsidRPr="00CC5254" w:rsidRDefault="00CC5254" w:rsidP="00F93B2C">
      <w:pPr>
        <w:ind w:left="-992" w:right="-709" w:firstLine="709"/>
        <w:jc w:val="both"/>
        <w:rPr>
          <w:rFonts w:ascii="Segoe UI" w:hAnsi="Segoe UI" w:cs="Segoe UI"/>
          <w:sz w:val="16"/>
          <w:szCs w:val="16"/>
          <w:lang w:val="en-US"/>
        </w:rPr>
      </w:pPr>
      <w:r w:rsidRPr="00CC5254">
        <w:rPr>
          <w:rFonts w:ascii="Segoe UI" w:hAnsi="Segoe UI" w:cs="Segoe UI"/>
          <w:sz w:val="16"/>
          <w:szCs w:val="16"/>
          <w:lang w:val="en-US"/>
        </w:rPr>
        <w:t xml:space="preserve">* In terms of the total sales of its own products and the acquired portfolio of Takeda </w:t>
      </w:r>
      <w:r w:rsidRPr="00CC5254">
        <w:rPr>
          <w:rFonts w:ascii="Segoe UI" w:hAnsi="Segoe UI" w:cs="Segoe UI"/>
          <w:sz w:val="16"/>
          <w:szCs w:val="16"/>
          <w:lang w:val="en-US"/>
        </w:rPr>
        <w:t xml:space="preserve">including the </w:t>
      </w:r>
      <w:proofErr w:type="spellStart"/>
      <w:r w:rsidRPr="00CC5254">
        <w:rPr>
          <w:rFonts w:ascii="Segoe UI" w:hAnsi="Segoe UI" w:cs="Segoe UI"/>
          <w:sz w:val="16"/>
          <w:szCs w:val="16"/>
          <w:lang w:val="en-US"/>
        </w:rPr>
        <w:t>Aqualor</w:t>
      </w:r>
      <w:proofErr w:type="spellEnd"/>
      <w:r w:rsidRPr="00CC5254">
        <w:rPr>
          <w:rFonts w:ascii="Segoe UI" w:hAnsi="Segoe UI" w:cs="Segoe UI"/>
          <w:sz w:val="16"/>
          <w:szCs w:val="16"/>
          <w:lang w:val="en-US"/>
        </w:rPr>
        <w:t xml:space="preserve"> brand</w:t>
      </w:r>
      <w:r w:rsidRPr="00CC5254">
        <w:rPr>
          <w:rFonts w:ascii="Segoe UI" w:hAnsi="Segoe UI" w:cs="Segoe UI"/>
          <w:sz w:val="16"/>
          <w:szCs w:val="16"/>
          <w:lang w:val="en-US"/>
        </w:rPr>
        <w:t xml:space="preserve">. </w:t>
      </w:r>
      <w:r w:rsidRPr="00CC5254">
        <w:rPr>
          <w:rFonts w:ascii="Segoe UI" w:hAnsi="Segoe UI" w:cs="Segoe UI"/>
          <w:sz w:val="16"/>
          <w:szCs w:val="16"/>
          <w:lang w:val="en-US"/>
        </w:rPr>
        <w:t>Based on data from IQVIA, FY2019</w:t>
      </w:r>
      <w:r w:rsidRPr="00CC5254">
        <w:rPr>
          <w:rFonts w:ascii="Segoe UI" w:hAnsi="Segoe UI" w:cs="Segoe UI"/>
          <w:sz w:val="16"/>
          <w:szCs w:val="16"/>
          <w:lang w:val="en-US"/>
        </w:rPr>
        <w:t xml:space="preserve"> </w:t>
      </w:r>
    </w:p>
    <w:p w14:paraId="6AC99B9B" w14:textId="1F28F224" w:rsidR="00CC5254" w:rsidRPr="00CC5254" w:rsidRDefault="00CC5254" w:rsidP="00CC5254">
      <w:pPr>
        <w:ind w:left="-992" w:right="-709" w:firstLine="709"/>
        <w:jc w:val="both"/>
        <w:rPr>
          <w:rFonts w:ascii="Segoe UI" w:hAnsi="Segoe UI" w:cs="Segoe UI"/>
          <w:sz w:val="16"/>
          <w:szCs w:val="16"/>
        </w:rPr>
      </w:pPr>
      <w:r w:rsidRPr="00CC5254">
        <w:rPr>
          <w:rFonts w:ascii="Segoe UI" w:hAnsi="Segoe UI" w:cs="Segoe UI"/>
          <w:sz w:val="16"/>
          <w:szCs w:val="16"/>
          <w:lang w:val="en-US"/>
        </w:rPr>
        <w:t xml:space="preserve">** </w:t>
      </w:r>
      <w:r w:rsidRPr="00CC5254">
        <w:rPr>
          <w:rFonts w:ascii="Segoe UI" w:hAnsi="Segoe UI" w:cs="Segoe UI"/>
          <w:sz w:val="16"/>
          <w:szCs w:val="16"/>
          <w:lang w:val="en-US"/>
        </w:rPr>
        <w:t xml:space="preserve">In terms of the total sales of its own products and the acquired portfolio of Takeda including the </w:t>
      </w:r>
      <w:proofErr w:type="spellStart"/>
      <w:r w:rsidRPr="00CC5254">
        <w:rPr>
          <w:rFonts w:ascii="Segoe UI" w:hAnsi="Segoe UI" w:cs="Segoe UI"/>
          <w:sz w:val="16"/>
          <w:szCs w:val="16"/>
          <w:lang w:val="en-US"/>
        </w:rPr>
        <w:t>Aqualor</w:t>
      </w:r>
      <w:proofErr w:type="spellEnd"/>
      <w:r w:rsidRPr="00CC5254">
        <w:rPr>
          <w:rFonts w:ascii="Segoe UI" w:hAnsi="Segoe UI" w:cs="Segoe UI"/>
          <w:sz w:val="16"/>
          <w:szCs w:val="16"/>
          <w:lang w:val="en-US"/>
        </w:rPr>
        <w:t xml:space="preserve"> brand. Based on data from IQVIA, FY2019</w:t>
      </w:r>
    </w:p>
    <w:p w14:paraId="14A6A047" w14:textId="77777777" w:rsidR="00CC5254" w:rsidRPr="00CC5254" w:rsidRDefault="00CC5254" w:rsidP="00F93B2C">
      <w:pPr>
        <w:ind w:left="-992" w:right="-709" w:firstLine="709"/>
        <w:jc w:val="both"/>
        <w:rPr>
          <w:rFonts w:ascii="Segoe UI" w:hAnsi="Segoe UI" w:cs="Segoe UI"/>
          <w:sz w:val="16"/>
          <w:szCs w:val="16"/>
        </w:rPr>
      </w:pPr>
    </w:p>
    <w:sectPr w:rsidR="00CC5254" w:rsidRPr="00CC5254" w:rsidSect="003178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19" w:right="1133" w:bottom="1843" w:left="1418" w:header="0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A91FF" w14:textId="77777777" w:rsidR="00891911" w:rsidRDefault="00891911" w:rsidP="00715E45">
      <w:pPr>
        <w:spacing w:after="0" w:line="240" w:lineRule="auto"/>
      </w:pPr>
      <w:r>
        <w:separator/>
      </w:r>
    </w:p>
  </w:endnote>
  <w:endnote w:type="continuationSeparator" w:id="0">
    <w:p w14:paraId="4AA7E32D" w14:textId="77777777" w:rsidR="00891911" w:rsidRDefault="00891911" w:rsidP="0071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448026"/>
      <w:docPartObj>
        <w:docPartGallery w:val="Page Numbers (Bottom of Page)"/>
        <w:docPartUnique/>
      </w:docPartObj>
    </w:sdtPr>
    <w:sdtEndPr/>
    <w:sdtContent>
      <w:p w14:paraId="674420B4" w14:textId="77777777" w:rsidR="00F83B68" w:rsidRDefault="00F83B68" w:rsidP="00CC25A5">
        <w:pPr>
          <w:pStyle w:val="a5"/>
          <w:ind w:right="-1561"/>
          <w:jc w:val="right"/>
        </w:pPr>
      </w:p>
      <w:tbl>
        <w:tblPr>
          <w:tblStyle w:val="a9"/>
          <w:tblW w:w="10410" w:type="dxa"/>
          <w:tblInd w:w="-54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321"/>
          <w:gridCol w:w="1886"/>
          <w:gridCol w:w="2466"/>
          <w:gridCol w:w="1885"/>
          <w:gridCol w:w="1852"/>
        </w:tblGrid>
        <w:tr w:rsidR="00F83B68" w:rsidRPr="00106D58" w14:paraId="535D0F9C" w14:textId="77777777" w:rsidTr="00F83B68">
          <w:trPr>
            <w:trHeight w:val="275"/>
          </w:trPr>
          <w:tc>
            <w:tcPr>
              <w:tcW w:w="2321" w:type="dxa"/>
            </w:tcPr>
            <w:p w14:paraId="3BA786F0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АО «</w:t>
              </w:r>
              <w:proofErr w:type="spellStart"/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Нижфарм</w:t>
              </w:r>
              <w:proofErr w:type="spellEnd"/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»</w:t>
              </w:r>
            </w:p>
            <w:p w14:paraId="24F06E18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proofErr w:type="spellStart"/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Салганская</w:t>
              </w:r>
              <w:proofErr w:type="spellEnd"/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, 7, Бокс №459,</w:t>
              </w:r>
            </w:p>
            <w:p w14:paraId="36BC5E71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Нижний Новгород, Россия, 603950</w:t>
              </w:r>
            </w:p>
          </w:tc>
          <w:tc>
            <w:tcPr>
              <w:tcW w:w="1886" w:type="dxa"/>
            </w:tcPr>
            <w:p w14:paraId="737FF914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тел.   +7 (831) 278 80 88</w:t>
              </w:r>
            </w:p>
            <w:p w14:paraId="0F8360EA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proofErr w:type="gramStart"/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факс  +</w:t>
              </w:r>
              <w:proofErr w:type="gramEnd"/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7 (831) 430 72 13</w:t>
              </w:r>
            </w:p>
            <w:p w14:paraId="3E29B32C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med@stada.ru</w:t>
              </w:r>
            </w:p>
            <w:p w14:paraId="60CB615F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www.stada.ru</w:t>
              </w:r>
            </w:p>
          </w:tc>
          <w:tc>
            <w:tcPr>
              <w:tcW w:w="2466" w:type="dxa"/>
            </w:tcPr>
            <w:p w14:paraId="756350CD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Московское представительство</w:t>
              </w:r>
            </w:p>
            <w:p w14:paraId="7E1FB9C3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АО «</w:t>
              </w:r>
              <w:proofErr w:type="spellStart"/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Нижфарм</w:t>
              </w:r>
              <w:proofErr w:type="spellEnd"/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»</w:t>
              </w:r>
            </w:p>
            <w:p w14:paraId="22266042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Большая Ордынка, д. 44, стр. 4,</w:t>
              </w:r>
            </w:p>
            <w:p w14:paraId="3547858A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Москва, Россия, 119017</w:t>
              </w:r>
            </w:p>
          </w:tc>
          <w:tc>
            <w:tcPr>
              <w:tcW w:w="1885" w:type="dxa"/>
            </w:tcPr>
            <w:p w14:paraId="13DAD681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тел.+7 (495) 797 31 10</w:t>
              </w:r>
            </w:p>
            <w:p w14:paraId="4D63BE65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факс +7 (495) 797 31 11</w:t>
              </w:r>
            </w:p>
            <w:p w14:paraId="068C16FD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m</w:t>
              </w:r>
              <w:proofErr w:type="spellStart"/>
              <w:r w:rsidRPr="00106D58">
                <w:rPr>
                  <w:rFonts w:asciiTheme="majorHAnsi" w:hAnsiTheme="majorHAnsi" w:cstheme="majorHAnsi"/>
                  <w:sz w:val="12"/>
                  <w:szCs w:val="12"/>
                  <w:lang w:val="en-US"/>
                </w:rPr>
                <w:t>oscow</w:t>
              </w:r>
              <w:proofErr w:type="spellEnd"/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@stada.ru</w:t>
              </w:r>
            </w:p>
            <w:p w14:paraId="475AA9C6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www.stada.ru</w:t>
              </w:r>
            </w:p>
          </w:tc>
          <w:tc>
            <w:tcPr>
              <w:tcW w:w="1852" w:type="dxa"/>
            </w:tcPr>
            <w:p w14:paraId="7C2FDDCE" w14:textId="6CB6ADDD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</w:p>
          </w:tc>
        </w:tr>
      </w:tbl>
      <w:p w14:paraId="342CC38A" w14:textId="16BC355B" w:rsidR="00CC25A5" w:rsidRDefault="003D7EE5" w:rsidP="00CC25A5">
        <w:pPr>
          <w:pStyle w:val="a5"/>
          <w:ind w:right="-1561"/>
          <w:jc w:val="right"/>
        </w:pPr>
        <w:r>
          <w:fldChar w:fldCharType="begin"/>
        </w:r>
        <w:r w:rsidR="0076000F">
          <w:instrText xml:space="preserve"> PAGE   \* MERGEFORMAT </w:instrText>
        </w:r>
        <w:r>
          <w:fldChar w:fldCharType="separate"/>
        </w:r>
        <w:r w:rsidR="00CC52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56663E" w14:textId="77777777" w:rsidR="00CC25A5" w:rsidRDefault="00CC25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843"/>
      <w:gridCol w:w="2410"/>
      <w:gridCol w:w="1842"/>
      <w:gridCol w:w="1810"/>
    </w:tblGrid>
    <w:tr w:rsidR="00483236" w:rsidRPr="00106D58" w14:paraId="6E2EC629" w14:textId="77777777" w:rsidTr="00483236">
      <w:trPr>
        <w:trHeight w:val="767"/>
      </w:trPr>
      <w:tc>
        <w:tcPr>
          <w:tcW w:w="2268" w:type="dxa"/>
        </w:tcPr>
        <w:p w14:paraId="509AEB3B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АО «</w:t>
          </w:r>
          <w:proofErr w:type="spellStart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Нижфарм</w:t>
          </w:r>
          <w:proofErr w:type="spellEnd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»</w:t>
          </w:r>
        </w:p>
        <w:p w14:paraId="623F0DF3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proofErr w:type="spellStart"/>
          <w:r w:rsidRPr="00106D58">
            <w:rPr>
              <w:rFonts w:asciiTheme="majorHAnsi" w:hAnsiTheme="majorHAnsi" w:cstheme="majorHAnsi"/>
              <w:sz w:val="12"/>
              <w:szCs w:val="12"/>
            </w:rPr>
            <w:t>Салганская</w:t>
          </w:r>
          <w:proofErr w:type="spellEnd"/>
          <w:r w:rsidRPr="00106D58">
            <w:rPr>
              <w:rFonts w:asciiTheme="majorHAnsi" w:hAnsiTheme="majorHAnsi" w:cstheme="majorHAnsi"/>
              <w:sz w:val="12"/>
              <w:szCs w:val="12"/>
            </w:rPr>
            <w:t>, 7, Бокс №459,</w:t>
          </w:r>
        </w:p>
        <w:p w14:paraId="2807031D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Нижний Новгород, Россия, 603950</w:t>
          </w:r>
        </w:p>
      </w:tc>
      <w:tc>
        <w:tcPr>
          <w:tcW w:w="1843" w:type="dxa"/>
        </w:tcPr>
        <w:p w14:paraId="300F2F3A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тел.   +7 (831) 278 80 88</w:t>
          </w:r>
        </w:p>
        <w:p w14:paraId="519386AE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proofErr w:type="gramStart"/>
          <w:r w:rsidRPr="00106D58">
            <w:rPr>
              <w:rFonts w:asciiTheme="majorHAnsi" w:hAnsiTheme="majorHAnsi" w:cstheme="majorHAnsi"/>
              <w:sz w:val="12"/>
              <w:szCs w:val="12"/>
            </w:rPr>
            <w:t>факс  +</w:t>
          </w:r>
          <w:proofErr w:type="gramEnd"/>
          <w:r w:rsidRPr="00106D58">
            <w:rPr>
              <w:rFonts w:asciiTheme="majorHAnsi" w:hAnsiTheme="majorHAnsi" w:cstheme="majorHAnsi"/>
              <w:sz w:val="12"/>
              <w:szCs w:val="12"/>
            </w:rPr>
            <w:t>7 (831) 430 72 13</w:t>
          </w:r>
        </w:p>
        <w:p w14:paraId="23A2AD69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med@stada.ru</w:t>
          </w:r>
        </w:p>
        <w:p w14:paraId="32E353B6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www.stada.ru</w:t>
          </w:r>
        </w:p>
      </w:tc>
      <w:tc>
        <w:tcPr>
          <w:tcW w:w="2410" w:type="dxa"/>
        </w:tcPr>
        <w:p w14:paraId="560F3A4B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Московское представительство</w:t>
          </w:r>
        </w:p>
        <w:p w14:paraId="213C2C89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АО «</w:t>
          </w:r>
          <w:proofErr w:type="spellStart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Нижфарм</w:t>
          </w:r>
          <w:proofErr w:type="spellEnd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»</w:t>
          </w:r>
        </w:p>
        <w:p w14:paraId="1C853CB8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Большая Ордынка, д. 44, стр. 4,</w:t>
          </w:r>
        </w:p>
        <w:p w14:paraId="3E77141E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Москва, Россия, 119017</w:t>
          </w:r>
        </w:p>
      </w:tc>
      <w:tc>
        <w:tcPr>
          <w:tcW w:w="1842" w:type="dxa"/>
        </w:tcPr>
        <w:p w14:paraId="794BA25B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тел.+7 (495) 797 31 10</w:t>
          </w:r>
        </w:p>
        <w:p w14:paraId="65A066A1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факс +7 (495) 797 31 11</w:t>
          </w:r>
        </w:p>
        <w:p w14:paraId="558E2C24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m</w:t>
          </w:r>
          <w:proofErr w:type="spellStart"/>
          <w:r w:rsidRPr="00106D58">
            <w:rPr>
              <w:rFonts w:asciiTheme="majorHAnsi" w:hAnsiTheme="majorHAnsi" w:cstheme="majorHAnsi"/>
              <w:sz w:val="12"/>
              <w:szCs w:val="12"/>
              <w:lang w:val="en-US"/>
            </w:rPr>
            <w:t>oscow</w:t>
          </w:r>
          <w:proofErr w:type="spellEnd"/>
          <w:r w:rsidRPr="00106D58">
            <w:rPr>
              <w:rFonts w:asciiTheme="majorHAnsi" w:hAnsiTheme="majorHAnsi" w:cstheme="majorHAnsi"/>
              <w:sz w:val="12"/>
              <w:szCs w:val="12"/>
            </w:rPr>
            <w:t>@stada.ru</w:t>
          </w:r>
        </w:p>
        <w:p w14:paraId="4A40525F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www.stada.ru</w:t>
          </w:r>
        </w:p>
      </w:tc>
      <w:tc>
        <w:tcPr>
          <w:tcW w:w="1810" w:type="dxa"/>
        </w:tcPr>
        <w:p w14:paraId="20A4D291" w14:textId="300E8AE1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</w:p>
      </w:tc>
    </w:tr>
  </w:tbl>
  <w:p w14:paraId="137509A9" w14:textId="77777777" w:rsidR="00B127DB" w:rsidRPr="00106D58" w:rsidRDefault="00B127DB" w:rsidP="00B127DB">
    <w:pPr>
      <w:pStyle w:val="a5"/>
      <w:ind w:left="-851"/>
      <w:rPr>
        <w:rFonts w:asciiTheme="majorHAnsi" w:hAnsiTheme="majorHAnsi" w:cstheme="maj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C3864" w14:textId="77777777" w:rsidR="00891911" w:rsidRDefault="00891911" w:rsidP="00715E45">
      <w:pPr>
        <w:spacing w:after="0" w:line="240" w:lineRule="auto"/>
      </w:pPr>
      <w:r>
        <w:separator/>
      </w:r>
    </w:p>
  </w:footnote>
  <w:footnote w:type="continuationSeparator" w:id="0">
    <w:p w14:paraId="3CD795DC" w14:textId="77777777" w:rsidR="00891911" w:rsidRDefault="00891911" w:rsidP="0071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84B6F" w14:textId="46963488" w:rsidR="00CB02F1" w:rsidRPr="00CB02F1" w:rsidRDefault="00DA599D" w:rsidP="00DA599D">
    <w:pPr>
      <w:pStyle w:val="a3"/>
      <w:ind w:left="-1418"/>
      <w:jc w:val="right"/>
    </w:pPr>
    <w:r>
      <w:rPr>
        <w:noProof/>
      </w:rPr>
      <w:drawing>
        <wp:inline distT="0" distB="0" distL="0" distR="0" wp14:anchorId="1352325C" wp14:editId="3FDC2A86">
          <wp:extent cx="1219200" cy="865632"/>
          <wp:effectExtent l="0" t="0" r="0" b="0"/>
          <wp:docPr id="5" name="Рисунок 5" descr="https://www.stada.com/fileadmin/_processed_/d/a/csm_STADA-Logo_claim_2ebd37b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stada.com/fileadmin/_processed_/d/a/csm_STADA-Logo_claim_2ebd37be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059" cy="872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812C6" w14:textId="3F293188" w:rsidR="00130FC5" w:rsidRDefault="00130FC5" w:rsidP="001E4D9F">
    <w:pPr>
      <w:pStyle w:val="a3"/>
      <w:tabs>
        <w:tab w:val="clear" w:pos="4677"/>
        <w:tab w:val="clear" w:pos="9355"/>
        <w:tab w:val="center" w:pos="3968"/>
      </w:tabs>
      <w:ind w:left="-1418"/>
    </w:pPr>
  </w:p>
  <w:p w14:paraId="09350249" w14:textId="09E8DDCE" w:rsidR="00C62933" w:rsidRDefault="00CC5254" w:rsidP="00CC5254">
    <w:pPr>
      <w:pStyle w:val="a3"/>
      <w:ind w:left="-1418"/>
      <w:jc w:val="right"/>
    </w:pPr>
    <w:r>
      <w:rPr>
        <w:lang w:val="en-US"/>
      </w:rPr>
      <w:t xml:space="preserve">                      </w:t>
    </w:r>
    <w:r>
      <w:rPr>
        <w:noProof/>
      </w:rPr>
      <w:drawing>
        <wp:inline distT="0" distB="0" distL="0" distR="0" wp14:anchorId="2010CA30" wp14:editId="5BDD1051">
          <wp:extent cx="1304925" cy="1014068"/>
          <wp:effectExtent l="0" t="0" r="0" b="0"/>
          <wp:docPr id="1" name="Рисунок 1" descr="STADA_125_EN_RGB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DA_125_EN_RGB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622" cy="101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3CF1"/>
    <w:multiLevelType w:val="hybridMultilevel"/>
    <w:tmpl w:val="DD70CFC2"/>
    <w:lvl w:ilvl="0" w:tplc="0419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3EDC34A7"/>
    <w:multiLevelType w:val="multilevel"/>
    <w:tmpl w:val="5CB2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349DD"/>
    <w:multiLevelType w:val="multilevel"/>
    <w:tmpl w:val="EBD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22391"/>
    <w:multiLevelType w:val="hybridMultilevel"/>
    <w:tmpl w:val="7AA0CBF4"/>
    <w:lvl w:ilvl="0" w:tplc="0419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5"/>
    <w:rsid w:val="00006E3B"/>
    <w:rsid w:val="000253AF"/>
    <w:rsid w:val="00041C92"/>
    <w:rsid w:val="00052385"/>
    <w:rsid w:val="00053B2C"/>
    <w:rsid w:val="000745B1"/>
    <w:rsid w:val="000C6F0C"/>
    <w:rsid w:val="000E0286"/>
    <w:rsid w:val="00106D58"/>
    <w:rsid w:val="00111C24"/>
    <w:rsid w:val="00130FC5"/>
    <w:rsid w:val="00141A14"/>
    <w:rsid w:val="00192941"/>
    <w:rsid w:val="001B0C2B"/>
    <w:rsid w:val="001C672C"/>
    <w:rsid w:val="001D149A"/>
    <w:rsid w:val="001D2917"/>
    <w:rsid w:val="001D42E3"/>
    <w:rsid w:val="001D71FA"/>
    <w:rsid w:val="001E4D9F"/>
    <w:rsid w:val="00202CB4"/>
    <w:rsid w:val="00214714"/>
    <w:rsid w:val="00225C2C"/>
    <w:rsid w:val="00230D27"/>
    <w:rsid w:val="002B13BC"/>
    <w:rsid w:val="002B58C1"/>
    <w:rsid w:val="002E374D"/>
    <w:rsid w:val="002F3633"/>
    <w:rsid w:val="00310E28"/>
    <w:rsid w:val="0031785E"/>
    <w:rsid w:val="00353DA2"/>
    <w:rsid w:val="003579A8"/>
    <w:rsid w:val="00377EEE"/>
    <w:rsid w:val="003D7EE5"/>
    <w:rsid w:val="003E6548"/>
    <w:rsid w:val="003F0145"/>
    <w:rsid w:val="00403BD6"/>
    <w:rsid w:val="00430721"/>
    <w:rsid w:val="004414D1"/>
    <w:rsid w:val="00451FE5"/>
    <w:rsid w:val="00464484"/>
    <w:rsid w:val="00475A50"/>
    <w:rsid w:val="00480F6E"/>
    <w:rsid w:val="00482679"/>
    <w:rsid w:val="00483236"/>
    <w:rsid w:val="004C55FE"/>
    <w:rsid w:val="004E455C"/>
    <w:rsid w:val="005734F7"/>
    <w:rsid w:val="005E12A8"/>
    <w:rsid w:val="006842FB"/>
    <w:rsid w:val="00691B95"/>
    <w:rsid w:val="00692D6B"/>
    <w:rsid w:val="00696C4B"/>
    <w:rsid w:val="006A1B4E"/>
    <w:rsid w:val="006C3D32"/>
    <w:rsid w:val="006F424E"/>
    <w:rsid w:val="007049C4"/>
    <w:rsid w:val="00710254"/>
    <w:rsid w:val="00715E45"/>
    <w:rsid w:val="00740A09"/>
    <w:rsid w:val="00746EEC"/>
    <w:rsid w:val="0076000F"/>
    <w:rsid w:val="00767A49"/>
    <w:rsid w:val="007820A7"/>
    <w:rsid w:val="00793CBF"/>
    <w:rsid w:val="007B73AB"/>
    <w:rsid w:val="007E4329"/>
    <w:rsid w:val="007F283B"/>
    <w:rsid w:val="00807A10"/>
    <w:rsid w:val="00847AB8"/>
    <w:rsid w:val="0087615B"/>
    <w:rsid w:val="00876E86"/>
    <w:rsid w:val="00891911"/>
    <w:rsid w:val="00891F10"/>
    <w:rsid w:val="008939C4"/>
    <w:rsid w:val="008A3254"/>
    <w:rsid w:val="008A337A"/>
    <w:rsid w:val="008B1FD1"/>
    <w:rsid w:val="008E2B9B"/>
    <w:rsid w:val="008F4372"/>
    <w:rsid w:val="0090023F"/>
    <w:rsid w:val="00917BF1"/>
    <w:rsid w:val="00950A4D"/>
    <w:rsid w:val="009A3128"/>
    <w:rsid w:val="00A33952"/>
    <w:rsid w:val="00A46A90"/>
    <w:rsid w:val="00A95A9F"/>
    <w:rsid w:val="00AB2BA9"/>
    <w:rsid w:val="00B0229E"/>
    <w:rsid w:val="00B127DB"/>
    <w:rsid w:val="00B14ABC"/>
    <w:rsid w:val="00B37E44"/>
    <w:rsid w:val="00B96B8D"/>
    <w:rsid w:val="00BD1693"/>
    <w:rsid w:val="00BF196C"/>
    <w:rsid w:val="00C00602"/>
    <w:rsid w:val="00C5000A"/>
    <w:rsid w:val="00C50924"/>
    <w:rsid w:val="00C62933"/>
    <w:rsid w:val="00C8464B"/>
    <w:rsid w:val="00C87C5B"/>
    <w:rsid w:val="00C96F18"/>
    <w:rsid w:val="00CA4608"/>
    <w:rsid w:val="00CB02F1"/>
    <w:rsid w:val="00CC24FD"/>
    <w:rsid w:val="00CC25A5"/>
    <w:rsid w:val="00CC5254"/>
    <w:rsid w:val="00CF6C14"/>
    <w:rsid w:val="00D20196"/>
    <w:rsid w:val="00D30C44"/>
    <w:rsid w:val="00D45E74"/>
    <w:rsid w:val="00D478C6"/>
    <w:rsid w:val="00D479D2"/>
    <w:rsid w:val="00D8171D"/>
    <w:rsid w:val="00D830AD"/>
    <w:rsid w:val="00D85FDC"/>
    <w:rsid w:val="00DA599D"/>
    <w:rsid w:val="00DB15D1"/>
    <w:rsid w:val="00DC7AF5"/>
    <w:rsid w:val="00DE6001"/>
    <w:rsid w:val="00E20E96"/>
    <w:rsid w:val="00E26E29"/>
    <w:rsid w:val="00E3054E"/>
    <w:rsid w:val="00E33583"/>
    <w:rsid w:val="00E55ED6"/>
    <w:rsid w:val="00E61A37"/>
    <w:rsid w:val="00E6432E"/>
    <w:rsid w:val="00E7011B"/>
    <w:rsid w:val="00E926AD"/>
    <w:rsid w:val="00EB2DFA"/>
    <w:rsid w:val="00EC2D50"/>
    <w:rsid w:val="00EF2E59"/>
    <w:rsid w:val="00F276EE"/>
    <w:rsid w:val="00F83B68"/>
    <w:rsid w:val="00F93B2C"/>
    <w:rsid w:val="00FA51BF"/>
    <w:rsid w:val="00FA7378"/>
    <w:rsid w:val="00FC2C5A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1B65"/>
  <w15:docId w15:val="{0988F899-CA0B-4F56-8385-98E0CCAF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1B"/>
  </w:style>
  <w:style w:type="paragraph" w:styleId="2">
    <w:name w:val="heading 2"/>
    <w:basedOn w:val="a"/>
    <w:link w:val="20"/>
    <w:uiPriority w:val="9"/>
    <w:qFormat/>
    <w:rsid w:val="00CC2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E45"/>
  </w:style>
  <w:style w:type="paragraph" w:styleId="a5">
    <w:name w:val="footer"/>
    <w:basedOn w:val="a"/>
    <w:link w:val="a6"/>
    <w:uiPriority w:val="99"/>
    <w:unhideWhenUsed/>
    <w:rsid w:val="007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E45"/>
  </w:style>
  <w:style w:type="character" w:customStyle="1" w:styleId="20">
    <w:name w:val="Заголовок 2 Знак"/>
    <w:basedOn w:val="a0"/>
    <w:link w:val="2"/>
    <w:uiPriority w:val="9"/>
    <w:rsid w:val="00CC25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CC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5A5"/>
  </w:style>
  <w:style w:type="character" w:styleId="a8">
    <w:name w:val="Strong"/>
    <w:basedOn w:val="a0"/>
    <w:uiPriority w:val="22"/>
    <w:qFormat/>
    <w:rsid w:val="00CC25A5"/>
    <w:rPr>
      <w:b/>
      <w:bCs/>
    </w:rPr>
  </w:style>
  <w:style w:type="table" w:styleId="a9">
    <w:name w:val="Table Grid"/>
    <w:basedOn w:val="a1"/>
    <w:uiPriority w:val="59"/>
    <w:rsid w:val="00B1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B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891F1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91F1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91F1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96C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6C4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96C4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6C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96C4B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7E4329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CC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DA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9BDFC-1F20-4871-A07C-11891CEA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tshimicheva</dc:creator>
  <cp:lastModifiedBy>Natalia Mushkaterova</cp:lastModifiedBy>
  <cp:revision>8</cp:revision>
  <cp:lastPrinted>2018-07-19T12:28:00Z</cp:lastPrinted>
  <dcterms:created xsi:type="dcterms:W3CDTF">2019-06-05T08:39:00Z</dcterms:created>
  <dcterms:modified xsi:type="dcterms:W3CDTF">2020-03-10T17:56:00Z</dcterms:modified>
</cp:coreProperties>
</file>